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46172" w14:textId="77777777" w:rsidR="009D0FC5" w:rsidRDefault="00F700FE" w:rsidP="009D0FC5">
      <w:pPr>
        <w:jc w:val="center"/>
        <w:rPr>
          <w:b/>
        </w:rPr>
      </w:pPr>
      <w:r w:rsidRPr="0046189D">
        <w:rPr>
          <w:b/>
          <w:noProof/>
          <w:lang w:eastAsia="fr-FR"/>
        </w:rPr>
        <w:drawing>
          <wp:anchor distT="0" distB="0" distL="114300" distR="114300" simplePos="0" relativeHeight="251659264" behindDoc="0" locked="0" layoutInCell="1" allowOverlap="1" wp14:anchorId="5E8B50B8" wp14:editId="21A49A5B">
            <wp:simplePos x="0" y="0"/>
            <wp:positionH relativeFrom="column">
              <wp:posOffset>-781050</wp:posOffset>
            </wp:positionH>
            <wp:positionV relativeFrom="paragraph">
              <wp:posOffset>-514350</wp:posOffset>
            </wp:positionV>
            <wp:extent cx="2441275" cy="1543802"/>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1275" cy="154380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8B3E29" w14:textId="77777777" w:rsidR="009D0FC5" w:rsidRDefault="009D0FC5" w:rsidP="009D0FC5">
      <w:pPr>
        <w:jc w:val="center"/>
        <w:rPr>
          <w:b/>
        </w:rPr>
      </w:pPr>
    </w:p>
    <w:p w14:paraId="35DC8C61" w14:textId="77777777" w:rsidR="009D0FC5" w:rsidRPr="009D0FC5" w:rsidRDefault="009D0FC5" w:rsidP="009D0FC5">
      <w:pPr>
        <w:jc w:val="center"/>
        <w:rPr>
          <w:b/>
        </w:rPr>
      </w:pPr>
      <w:r w:rsidRPr="009D0FC5">
        <w:rPr>
          <w:b/>
        </w:rPr>
        <w:t>UNIVERSITE BORDEAUX MONTAIGNE</w:t>
      </w:r>
    </w:p>
    <w:p w14:paraId="1249C155" w14:textId="71A7BACC" w:rsidR="00B653C5" w:rsidRPr="00B653C5" w:rsidRDefault="00B653C5" w:rsidP="00B653C5">
      <w:pPr>
        <w:jc w:val="center"/>
        <w:rPr>
          <w:b/>
          <w:sz w:val="28"/>
          <w:szCs w:val="28"/>
        </w:rPr>
      </w:pPr>
      <w:r w:rsidRPr="00B653C5">
        <w:rPr>
          <w:b/>
          <w:sz w:val="28"/>
          <w:szCs w:val="28"/>
        </w:rPr>
        <w:t>Marché n° 2</w:t>
      </w:r>
      <w:r w:rsidR="00857375">
        <w:rPr>
          <w:b/>
          <w:sz w:val="28"/>
          <w:szCs w:val="28"/>
        </w:rPr>
        <w:t>5</w:t>
      </w:r>
      <w:r w:rsidRPr="00B653C5">
        <w:rPr>
          <w:b/>
          <w:sz w:val="28"/>
          <w:szCs w:val="28"/>
        </w:rPr>
        <w:t>PA91201</w:t>
      </w:r>
    </w:p>
    <w:p w14:paraId="328AA7F5" w14:textId="4C357572" w:rsidR="009D0FC5" w:rsidRPr="00B653C5" w:rsidRDefault="00387B6B" w:rsidP="00B653C5">
      <w:pPr>
        <w:jc w:val="center"/>
        <w:rPr>
          <w:b/>
          <w:sz w:val="28"/>
          <w:szCs w:val="28"/>
        </w:rPr>
      </w:pPr>
      <w:r>
        <w:rPr>
          <w:b/>
          <w:sz w:val="28"/>
          <w:szCs w:val="28"/>
        </w:rPr>
        <w:t>Accord-cadre de f</w:t>
      </w:r>
      <w:r w:rsidR="00B653C5" w:rsidRPr="00B653C5">
        <w:rPr>
          <w:b/>
          <w:sz w:val="28"/>
          <w:szCs w:val="28"/>
        </w:rPr>
        <w:t>ournitures d’abonnements de périodiques français et étrangers pour l’Université Bordeaux Montaigne</w:t>
      </w:r>
    </w:p>
    <w:p w14:paraId="0C5A1FD3" w14:textId="4C873825" w:rsidR="009D0FC5" w:rsidRPr="00AB458F" w:rsidRDefault="00FE2299" w:rsidP="009E1923">
      <w:pPr>
        <w:jc w:val="center"/>
        <w:rPr>
          <w:b/>
          <w:sz w:val="32"/>
          <w:szCs w:val="32"/>
          <w:u w:val="single"/>
        </w:rPr>
      </w:pPr>
      <w:r w:rsidRPr="00AB458F">
        <w:rPr>
          <w:b/>
          <w:sz w:val="32"/>
          <w:szCs w:val="32"/>
          <w:u w:val="single"/>
        </w:rPr>
        <w:t xml:space="preserve">Cadre de réponse </w:t>
      </w:r>
      <w:r w:rsidR="006421F9" w:rsidRPr="00AB458F">
        <w:rPr>
          <w:b/>
          <w:sz w:val="32"/>
          <w:szCs w:val="32"/>
          <w:u w:val="single"/>
        </w:rPr>
        <w:t xml:space="preserve"> technique</w:t>
      </w:r>
    </w:p>
    <w:p w14:paraId="78838F81" w14:textId="77777777" w:rsidR="009D0FC5" w:rsidRPr="009D0FC5" w:rsidRDefault="009D0FC5" w:rsidP="009D0FC5"/>
    <w:p w14:paraId="6A254E5B" w14:textId="7A81D10F" w:rsidR="009D0FC5" w:rsidRPr="009D0FC5" w:rsidRDefault="006421F9" w:rsidP="009D0FC5">
      <w:pPr>
        <w:rPr>
          <w:u w:val="single"/>
        </w:rPr>
      </w:pPr>
      <w:r>
        <w:rPr>
          <w:u w:val="single"/>
        </w:rPr>
        <w:t xml:space="preserve"> Il</w:t>
      </w:r>
      <w:r w:rsidR="009D1A18">
        <w:rPr>
          <w:u w:val="single"/>
        </w:rPr>
        <w:t xml:space="preserve"> se décompose en 4</w:t>
      </w:r>
      <w:r w:rsidR="009D0FC5" w:rsidRPr="009D0FC5">
        <w:rPr>
          <w:u w:val="single"/>
        </w:rPr>
        <w:t xml:space="preserve"> parties :</w:t>
      </w:r>
    </w:p>
    <w:p w14:paraId="343BFB0F" w14:textId="77777777" w:rsidR="009D0FC5" w:rsidRDefault="009D0FC5" w:rsidP="009D0FC5"/>
    <w:sdt>
      <w:sdtPr>
        <w:rPr>
          <w:rFonts w:asciiTheme="minorHAnsi" w:eastAsiaTheme="minorHAnsi" w:hAnsiTheme="minorHAnsi" w:cstheme="minorBidi"/>
          <w:color w:val="auto"/>
          <w:sz w:val="22"/>
          <w:szCs w:val="22"/>
          <w:lang w:eastAsia="en-US"/>
        </w:rPr>
        <w:id w:val="25605459"/>
        <w:docPartObj>
          <w:docPartGallery w:val="Table of Contents"/>
          <w:docPartUnique/>
        </w:docPartObj>
      </w:sdtPr>
      <w:sdtEndPr>
        <w:rPr>
          <w:b/>
          <w:bCs/>
        </w:rPr>
      </w:sdtEndPr>
      <w:sdtContent>
        <w:p w14:paraId="7C1B4DE8" w14:textId="77777777" w:rsidR="00872606" w:rsidRDefault="00872606">
          <w:pPr>
            <w:pStyle w:val="En-ttedetabledesmatires"/>
          </w:pPr>
        </w:p>
        <w:p w14:paraId="185454AB" w14:textId="1D6FA88B" w:rsidR="00401D5C" w:rsidRDefault="00872606">
          <w:pPr>
            <w:pStyle w:val="TM1"/>
            <w:tabs>
              <w:tab w:val="left" w:pos="440"/>
              <w:tab w:val="right" w:leader="dot" w:pos="9345"/>
            </w:tabs>
            <w:rPr>
              <w:rFonts w:eastAsiaTheme="minorEastAsia"/>
              <w:noProof/>
              <w:lang w:eastAsia="fr-FR"/>
            </w:rPr>
          </w:pPr>
          <w:r>
            <w:rPr>
              <w:b/>
              <w:bCs/>
            </w:rPr>
            <w:fldChar w:fldCharType="begin"/>
          </w:r>
          <w:r>
            <w:rPr>
              <w:b/>
              <w:bCs/>
            </w:rPr>
            <w:instrText xml:space="preserve"> TOC \o "1-3" \h \z \u </w:instrText>
          </w:r>
          <w:r>
            <w:rPr>
              <w:b/>
              <w:bCs/>
            </w:rPr>
            <w:fldChar w:fldCharType="separate"/>
          </w:r>
          <w:hyperlink w:anchor="_Toc201581244" w:history="1">
            <w:r w:rsidR="00401D5C" w:rsidRPr="00460F49">
              <w:rPr>
                <w:rStyle w:val="Lienhypertexte"/>
                <w:noProof/>
              </w:rPr>
              <w:t>1.</w:t>
            </w:r>
            <w:r w:rsidR="00401D5C">
              <w:rPr>
                <w:rFonts w:eastAsiaTheme="minorEastAsia"/>
                <w:noProof/>
                <w:lang w:eastAsia="fr-FR"/>
              </w:rPr>
              <w:tab/>
            </w:r>
            <w:r w:rsidR="00401D5C" w:rsidRPr="00460F49">
              <w:rPr>
                <w:rStyle w:val="Lienhypertexte"/>
                <w:noProof/>
              </w:rPr>
              <w:t xml:space="preserve">Présentation de l’entreprise </w:t>
            </w:r>
            <w:r w:rsidR="00401D5C">
              <w:rPr>
                <w:noProof/>
                <w:webHidden/>
              </w:rPr>
              <w:tab/>
            </w:r>
            <w:r w:rsidR="00401D5C">
              <w:rPr>
                <w:noProof/>
                <w:webHidden/>
              </w:rPr>
              <w:fldChar w:fldCharType="begin"/>
            </w:r>
            <w:r w:rsidR="00401D5C">
              <w:rPr>
                <w:noProof/>
                <w:webHidden/>
              </w:rPr>
              <w:instrText xml:space="preserve"> PAGEREF _Toc201581244 \h </w:instrText>
            </w:r>
            <w:r w:rsidR="00401D5C">
              <w:rPr>
                <w:noProof/>
                <w:webHidden/>
              </w:rPr>
            </w:r>
            <w:r w:rsidR="00401D5C">
              <w:rPr>
                <w:noProof/>
                <w:webHidden/>
              </w:rPr>
              <w:fldChar w:fldCharType="separate"/>
            </w:r>
            <w:r w:rsidR="00401D5C">
              <w:rPr>
                <w:noProof/>
                <w:webHidden/>
              </w:rPr>
              <w:t>2</w:t>
            </w:r>
            <w:r w:rsidR="00401D5C">
              <w:rPr>
                <w:noProof/>
                <w:webHidden/>
              </w:rPr>
              <w:fldChar w:fldCharType="end"/>
            </w:r>
          </w:hyperlink>
        </w:p>
        <w:p w14:paraId="7640E096" w14:textId="1C3F4E84" w:rsidR="00401D5C" w:rsidRDefault="001123EC">
          <w:pPr>
            <w:pStyle w:val="TM1"/>
            <w:tabs>
              <w:tab w:val="left" w:pos="440"/>
              <w:tab w:val="right" w:leader="dot" w:pos="9345"/>
            </w:tabs>
            <w:rPr>
              <w:rFonts w:eastAsiaTheme="minorEastAsia"/>
              <w:noProof/>
              <w:lang w:eastAsia="fr-FR"/>
            </w:rPr>
          </w:pPr>
          <w:hyperlink w:anchor="_Toc201581245" w:history="1">
            <w:r w:rsidR="00401D5C" w:rsidRPr="00460F49">
              <w:rPr>
                <w:rStyle w:val="Lienhypertexte"/>
                <w:noProof/>
              </w:rPr>
              <w:t>2.</w:t>
            </w:r>
            <w:r w:rsidR="00401D5C">
              <w:rPr>
                <w:rFonts w:eastAsiaTheme="minorEastAsia"/>
                <w:noProof/>
                <w:lang w:eastAsia="fr-FR"/>
              </w:rPr>
              <w:tab/>
            </w:r>
            <w:r w:rsidR="00401D5C" w:rsidRPr="00460F49">
              <w:rPr>
                <w:rStyle w:val="Lienhypertexte"/>
                <w:noProof/>
              </w:rPr>
              <w:t>Organisation mise en place, équipe dédiée à l’exécution du marché, suivi de la relation commerciale</w:t>
            </w:r>
            <w:r w:rsidR="00401D5C">
              <w:rPr>
                <w:noProof/>
                <w:webHidden/>
              </w:rPr>
              <w:tab/>
            </w:r>
            <w:r w:rsidR="00401D5C">
              <w:rPr>
                <w:noProof/>
                <w:webHidden/>
              </w:rPr>
              <w:fldChar w:fldCharType="begin"/>
            </w:r>
            <w:r w:rsidR="00401D5C">
              <w:rPr>
                <w:noProof/>
                <w:webHidden/>
              </w:rPr>
              <w:instrText xml:space="preserve"> PAGEREF _Toc201581245 \h </w:instrText>
            </w:r>
            <w:r w:rsidR="00401D5C">
              <w:rPr>
                <w:noProof/>
                <w:webHidden/>
              </w:rPr>
            </w:r>
            <w:r w:rsidR="00401D5C">
              <w:rPr>
                <w:noProof/>
                <w:webHidden/>
              </w:rPr>
              <w:fldChar w:fldCharType="separate"/>
            </w:r>
            <w:r w:rsidR="00401D5C">
              <w:rPr>
                <w:noProof/>
                <w:webHidden/>
              </w:rPr>
              <w:t>2</w:t>
            </w:r>
            <w:r w:rsidR="00401D5C">
              <w:rPr>
                <w:noProof/>
                <w:webHidden/>
              </w:rPr>
              <w:fldChar w:fldCharType="end"/>
            </w:r>
          </w:hyperlink>
        </w:p>
        <w:p w14:paraId="31F4CABC" w14:textId="3C9E0129" w:rsidR="00401D5C" w:rsidRDefault="001123EC">
          <w:pPr>
            <w:pStyle w:val="TM1"/>
            <w:tabs>
              <w:tab w:val="left" w:pos="440"/>
              <w:tab w:val="right" w:leader="dot" w:pos="9345"/>
            </w:tabs>
            <w:rPr>
              <w:rFonts w:eastAsiaTheme="minorEastAsia"/>
              <w:noProof/>
              <w:lang w:eastAsia="fr-FR"/>
            </w:rPr>
          </w:pPr>
          <w:hyperlink w:anchor="_Toc201581246" w:history="1">
            <w:r w:rsidR="00401D5C" w:rsidRPr="00460F49">
              <w:rPr>
                <w:rStyle w:val="Lienhypertexte"/>
                <w:noProof/>
              </w:rPr>
              <w:t>3.</w:t>
            </w:r>
            <w:r w:rsidR="00401D5C">
              <w:rPr>
                <w:rFonts w:eastAsiaTheme="minorEastAsia"/>
                <w:noProof/>
                <w:lang w:eastAsia="fr-FR"/>
              </w:rPr>
              <w:tab/>
            </w:r>
            <w:r w:rsidR="00401D5C" w:rsidRPr="00460F49">
              <w:rPr>
                <w:rStyle w:val="Lienhypertexte"/>
                <w:noProof/>
              </w:rPr>
              <w:t>Procédures et délais</w:t>
            </w:r>
            <w:r w:rsidR="00401D5C">
              <w:rPr>
                <w:noProof/>
                <w:webHidden/>
              </w:rPr>
              <w:tab/>
            </w:r>
            <w:r w:rsidR="00401D5C">
              <w:rPr>
                <w:noProof/>
                <w:webHidden/>
              </w:rPr>
              <w:fldChar w:fldCharType="begin"/>
            </w:r>
            <w:r w:rsidR="00401D5C">
              <w:rPr>
                <w:noProof/>
                <w:webHidden/>
              </w:rPr>
              <w:instrText xml:space="preserve"> PAGEREF _Toc201581246 \h </w:instrText>
            </w:r>
            <w:r w:rsidR="00401D5C">
              <w:rPr>
                <w:noProof/>
                <w:webHidden/>
              </w:rPr>
            </w:r>
            <w:r w:rsidR="00401D5C">
              <w:rPr>
                <w:noProof/>
                <w:webHidden/>
              </w:rPr>
              <w:fldChar w:fldCharType="separate"/>
            </w:r>
            <w:r w:rsidR="00401D5C">
              <w:rPr>
                <w:noProof/>
                <w:webHidden/>
              </w:rPr>
              <w:t>3</w:t>
            </w:r>
            <w:r w:rsidR="00401D5C">
              <w:rPr>
                <w:noProof/>
                <w:webHidden/>
              </w:rPr>
              <w:fldChar w:fldCharType="end"/>
            </w:r>
          </w:hyperlink>
        </w:p>
        <w:p w14:paraId="17126C09" w14:textId="7C245D0A" w:rsidR="00401D5C" w:rsidRDefault="001123EC">
          <w:pPr>
            <w:pStyle w:val="TM1"/>
            <w:tabs>
              <w:tab w:val="left" w:pos="440"/>
              <w:tab w:val="right" w:leader="dot" w:pos="9345"/>
            </w:tabs>
            <w:rPr>
              <w:rFonts w:eastAsiaTheme="minorEastAsia"/>
              <w:noProof/>
              <w:lang w:eastAsia="fr-FR"/>
            </w:rPr>
          </w:pPr>
          <w:hyperlink w:anchor="_Toc201581247" w:history="1">
            <w:r w:rsidR="00401D5C" w:rsidRPr="00460F49">
              <w:rPr>
                <w:rStyle w:val="Lienhypertexte"/>
                <w:noProof/>
              </w:rPr>
              <w:t>4.</w:t>
            </w:r>
            <w:r w:rsidR="00401D5C">
              <w:rPr>
                <w:rFonts w:eastAsiaTheme="minorEastAsia"/>
                <w:noProof/>
                <w:lang w:eastAsia="fr-FR"/>
              </w:rPr>
              <w:tab/>
            </w:r>
            <w:r w:rsidR="00401D5C" w:rsidRPr="00460F49">
              <w:rPr>
                <w:rStyle w:val="Lienhypertexte"/>
                <w:noProof/>
              </w:rPr>
              <w:t>Modalités techniques de la prestation</w:t>
            </w:r>
            <w:r w:rsidR="00401D5C">
              <w:rPr>
                <w:noProof/>
                <w:webHidden/>
              </w:rPr>
              <w:tab/>
            </w:r>
            <w:r w:rsidR="00401D5C">
              <w:rPr>
                <w:noProof/>
                <w:webHidden/>
              </w:rPr>
              <w:fldChar w:fldCharType="begin"/>
            </w:r>
            <w:r w:rsidR="00401D5C">
              <w:rPr>
                <w:noProof/>
                <w:webHidden/>
              </w:rPr>
              <w:instrText xml:space="preserve"> PAGEREF _Toc201581247 \h </w:instrText>
            </w:r>
            <w:r w:rsidR="00401D5C">
              <w:rPr>
                <w:noProof/>
                <w:webHidden/>
              </w:rPr>
            </w:r>
            <w:r w:rsidR="00401D5C">
              <w:rPr>
                <w:noProof/>
                <w:webHidden/>
              </w:rPr>
              <w:fldChar w:fldCharType="separate"/>
            </w:r>
            <w:r w:rsidR="00401D5C">
              <w:rPr>
                <w:noProof/>
                <w:webHidden/>
              </w:rPr>
              <w:t>4</w:t>
            </w:r>
            <w:r w:rsidR="00401D5C">
              <w:rPr>
                <w:noProof/>
                <w:webHidden/>
              </w:rPr>
              <w:fldChar w:fldCharType="end"/>
            </w:r>
          </w:hyperlink>
        </w:p>
        <w:p w14:paraId="714223B2" w14:textId="77777777" w:rsidR="00872606" w:rsidRDefault="00872606">
          <w:r>
            <w:rPr>
              <w:b/>
              <w:bCs/>
            </w:rPr>
            <w:fldChar w:fldCharType="end"/>
          </w:r>
        </w:p>
      </w:sdtContent>
    </w:sdt>
    <w:p w14:paraId="11605A6E" w14:textId="77777777" w:rsidR="00872606" w:rsidRPr="009D0FC5" w:rsidRDefault="00872606" w:rsidP="009D0FC5"/>
    <w:p w14:paraId="3879DDB1" w14:textId="77777777" w:rsidR="009D0FC5" w:rsidRPr="009D0FC5" w:rsidRDefault="009D0FC5" w:rsidP="009D0FC5"/>
    <w:p w14:paraId="363A9DD4" w14:textId="77777777" w:rsidR="00D037B9" w:rsidRPr="00C86EB6" w:rsidRDefault="00D037B9" w:rsidP="00D037B9">
      <w:pPr>
        <w:rPr>
          <w:b/>
          <w:bCs/>
          <w:u w:val="single"/>
        </w:rPr>
      </w:pPr>
      <w:r w:rsidRPr="00D037B9">
        <w:rPr>
          <w:b/>
          <w:bCs/>
        </w:rPr>
        <w:t xml:space="preserve">Le présent document sert à analyser les offres remis par les soumissionnaires. </w:t>
      </w:r>
      <w:r w:rsidRPr="00C86EB6">
        <w:rPr>
          <w:b/>
          <w:bCs/>
          <w:u w:val="single"/>
        </w:rPr>
        <w:t xml:space="preserve">Il doit être complété avec exhaustivité. </w:t>
      </w:r>
    </w:p>
    <w:p w14:paraId="01C58F48" w14:textId="01DCBCC2" w:rsidR="009D0FC5" w:rsidRDefault="00D037B9" w:rsidP="00D037B9">
      <w:r w:rsidRPr="00D037B9">
        <w:rPr>
          <w:b/>
          <w:bCs/>
        </w:rPr>
        <w:t>Le soumissionnaire peut remettre, en complément du présent document, un mémoire technique reprenant, a minima, les éléments demandés.</w:t>
      </w:r>
    </w:p>
    <w:p w14:paraId="131678A7" w14:textId="23656028" w:rsidR="009D0FC5" w:rsidRPr="009D0FC5" w:rsidRDefault="009D0FC5" w:rsidP="00872606">
      <w:pPr>
        <w:pStyle w:val="Titre1"/>
      </w:pPr>
      <w:r w:rsidRPr="009D0FC5">
        <w:br w:type="page"/>
      </w:r>
      <w:bookmarkStart w:id="0" w:name="_Toc201581244"/>
      <w:r w:rsidR="00872606">
        <w:lastRenderedPageBreak/>
        <w:t xml:space="preserve">Présentation de l’entreprise </w:t>
      </w:r>
      <w:bookmarkEnd w:id="0"/>
    </w:p>
    <w:tbl>
      <w:tblPr>
        <w:tblStyle w:val="TableauGrille4-Accentuation5"/>
        <w:tblW w:w="9322" w:type="dxa"/>
        <w:tblLook w:val="03A0" w:firstRow="1" w:lastRow="0" w:firstColumn="1" w:lastColumn="1" w:noHBand="1" w:noVBand="0"/>
      </w:tblPr>
      <w:tblGrid>
        <w:gridCol w:w="9322"/>
      </w:tblGrid>
      <w:tr w:rsidR="009D0FC5" w:rsidRPr="009D0FC5" w14:paraId="2DE6EF60" w14:textId="77777777" w:rsidTr="00B36FB6">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9322" w:type="dxa"/>
          </w:tcPr>
          <w:p w14:paraId="601F5AB0" w14:textId="77777777" w:rsidR="009D0FC5" w:rsidRPr="009D0FC5" w:rsidRDefault="00D16CC4" w:rsidP="00631B2D">
            <w:pPr>
              <w:pStyle w:val="Sansinterligne"/>
            </w:pPr>
            <w:r>
              <w:t>Coordonnées</w:t>
            </w:r>
          </w:p>
        </w:tc>
      </w:tr>
      <w:tr w:rsidR="00A72DAA" w:rsidRPr="009D0FC5" w14:paraId="55E271DF" w14:textId="77777777" w:rsidTr="00376EBD">
        <w:tc>
          <w:tcPr>
            <w:cnfStyle w:val="001000000000" w:firstRow="0" w:lastRow="0" w:firstColumn="1" w:lastColumn="0" w:oddVBand="0" w:evenVBand="0" w:oddHBand="0" w:evenHBand="0" w:firstRowFirstColumn="0" w:firstRowLastColumn="0" w:lastRowFirstColumn="0" w:lastRowLastColumn="0"/>
            <w:tcW w:w="9322" w:type="dxa"/>
          </w:tcPr>
          <w:p w14:paraId="0F79FCC3" w14:textId="29684BBA" w:rsidR="00A72DAA" w:rsidRPr="009D0FC5" w:rsidRDefault="00A72DAA" w:rsidP="00A72DAA">
            <w:pPr>
              <w:pStyle w:val="Sansinterligne"/>
              <w:tabs>
                <w:tab w:val="left" w:pos="1447"/>
              </w:tabs>
            </w:pPr>
            <w:r w:rsidRPr="009D0FC5">
              <w:t>N</w:t>
            </w:r>
            <w:r>
              <w:t>om</w:t>
            </w:r>
            <w:r w:rsidR="00AB458F">
              <w:t> :</w:t>
            </w:r>
          </w:p>
        </w:tc>
      </w:tr>
      <w:tr w:rsidR="00A72DAA" w:rsidRPr="009D0FC5" w14:paraId="45403EE0" w14:textId="77777777" w:rsidTr="00376EBD">
        <w:tc>
          <w:tcPr>
            <w:cnfStyle w:val="001000000000" w:firstRow="0" w:lastRow="0" w:firstColumn="1" w:lastColumn="0" w:oddVBand="0" w:evenVBand="0" w:oddHBand="0" w:evenHBand="0" w:firstRowFirstColumn="0" w:firstRowLastColumn="0" w:lastRowFirstColumn="0" w:lastRowLastColumn="0"/>
            <w:tcW w:w="9322" w:type="dxa"/>
          </w:tcPr>
          <w:p w14:paraId="6B375838" w14:textId="117B8E60" w:rsidR="00A72DAA" w:rsidRPr="009D0FC5" w:rsidRDefault="00A72DAA" w:rsidP="00A72DAA">
            <w:pPr>
              <w:pStyle w:val="Sansinterligne"/>
            </w:pPr>
            <w:r w:rsidRPr="009D0FC5">
              <w:t>Adresse postale</w:t>
            </w:r>
            <w:r w:rsidR="00AB458F">
              <w:t> :</w:t>
            </w:r>
          </w:p>
        </w:tc>
      </w:tr>
      <w:tr w:rsidR="00A72DAA" w:rsidRPr="009D0FC5" w14:paraId="6D3BA5F6" w14:textId="77777777" w:rsidTr="00376EBD">
        <w:tc>
          <w:tcPr>
            <w:cnfStyle w:val="001000000000" w:firstRow="0" w:lastRow="0" w:firstColumn="1" w:lastColumn="0" w:oddVBand="0" w:evenVBand="0" w:oddHBand="0" w:evenHBand="0" w:firstRowFirstColumn="0" w:firstRowLastColumn="0" w:lastRowFirstColumn="0" w:lastRowLastColumn="0"/>
            <w:tcW w:w="9322" w:type="dxa"/>
          </w:tcPr>
          <w:p w14:paraId="4CB8EBD2" w14:textId="65EE40E0" w:rsidR="00A72DAA" w:rsidRPr="009D0FC5" w:rsidRDefault="00A72DAA" w:rsidP="00A72DAA">
            <w:pPr>
              <w:pStyle w:val="Sansinterligne"/>
            </w:pPr>
            <w:r w:rsidRPr="009D0FC5">
              <w:t>Téléphone</w:t>
            </w:r>
            <w:r w:rsidR="00AB458F">
              <w:t> :</w:t>
            </w:r>
          </w:p>
        </w:tc>
      </w:tr>
      <w:tr w:rsidR="00A72DAA" w:rsidRPr="009D0FC5" w14:paraId="491B5B26" w14:textId="77777777" w:rsidTr="00376EBD">
        <w:tc>
          <w:tcPr>
            <w:cnfStyle w:val="001000000000" w:firstRow="0" w:lastRow="0" w:firstColumn="1" w:lastColumn="0" w:oddVBand="0" w:evenVBand="0" w:oddHBand="0" w:evenHBand="0" w:firstRowFirstColumn="0" w:firstRowLastColumn="0" w:lastRowFirstColumn="0" w:lastRowLastColumn="0"/>
            <w:tcW w:w="9322" w:type="dxa"/>
          </w:tcPr>
          <w:p w14:paraId="245AC3EF" w14:textId="25AD803D" w:rsidR="00A72DAA" w:rsidRPr="009D0FC5" w:rsidRDefault="00A72DAA" w:rsidP="00A72DAA">
            <w:pPr>
              <w:pStyle w:val="Sansinterligne"/>
            </w:pPr>
            <w:r w:rsidRPr="009D0FC5">
              <w:t>Adresse de messagerie électronique</w:t>
            </w:r>
            <w:r w:rsidR="00AB458F">
              <w:t> :</w:t>
            </w:r>
          </w:p>
        </w:tc>
      </w:tr>
      <w:tr w:rsidR="00A72DAA" w:rsidRPr="009D0FC5" w14:paraId="319D418D" w14:textId="77777777" w:rsidTr="00376EBD">
        <w:trPr>
          <w:trHeight w:val="40"/>
        </w:trPr>
        <w:tc>
          <w:tcPr>
            <w:cnfStyle w:val="001000000000" w:firstRow="0" w:lastRow="0" w:firstColumn="1" w:lastColumn="0" w:oddVBand="0" w:evenVBand="0" w:oddHBand="0" w:evenHBand="0" w:firstRowFirstColumn="0" w:firstRowLastColumn="0" w:lastRowFirstColumn="0" w:lastRowLastColumn="0"/>
            <w:tcW w:w="9322" w:type="dxa"/>
          </w:tcPr>
          <w:p w14:paraId="29484439" w14:textId="77777777" w:rsidR="00A72DAA" w:rsidRDefault="00A72DAA" w:rsidP="00A72DAA">
            <w:pPr>
              <w:pStyle w:val="Sansinterligne"/>
              <w:rPr>
                <w:b w:val="0"/>
                <w:bCs w:val="0"/>
              </w:rPr>
            </w:pPr>
            <w:r w:rsidRPr="009D0FC5">
              <w:t>Adresse du site web</w:t>
            </w:r>
            <w:r w:rsidR="00AB458F">
              <w:t> :</w:t>
            </w:r>
          </w:p>
          <w:p w14:paraId="3984AAE7" w14:textId="2A52104E" w:rsidR="00AB458F" w:rsidRPr="009D0FC5" w:rsidRDefault="00AB458F" w:rsidP="00A72DAA">
            <w:pPr>
              <w:pStyle w:val="Sansinterligne"/>
            </w:pPr>
          </w:p>
        </w:tc>
      </w:tr>
    </w:tbl>
    <w:p w14:paraId="78E88BB2" w14:textId="4F5FB76C" w:rsidR="00EB6DC3" w:rsidRDefault="00EB6DC3" w:rsidP="00A72DAA">
      <w:pPr>
        <w:pStyle w:val="Sansinterligne"/>
      </w:pPr>
    </w:p>
    <w:p w14:paraId="260C7E9B" w14:textId="4861C804" w:rsidR="006421F9" w:rsidRDefault="006421F9" w:rsidP="00A72DAA">
      <w:pPr>
        <w:pStyle w:val="Sansinterligne"/>
      </w:pPr>
    </w:p>
    <w:p w14:paraId="29B25D46" w14:textId="04D0CFD9" w:rsidR="006421F9" w:rsidRDefault="006421F9" w:rsidP="00392510">
      <w:pPr>
        <w:pStyle w:val="Titre1"/>
      </w:pPr>
      <w:bookmarkStart w:id="1" w:name="_Toc201581245"/>
      <w:r>
        <w:t>O</w:t>
      </w:r>
      <w:r w:rsidRPr="006421F9">
        <w:t xml:space="preserve">rganisation </w:t>
      </w:r>
      <w:r>
        <w:t>mise en place, équipe dédiée</w:t>
      </w:r>
      <w:r w:rsidR="00401D5C">
        <w:t xml:space="preserve"> à l’exécution du marché, suivi</w:t>
      </w:r>
      <w:r>
        <w:t xml:space="preserve"> </w:t>
      </w:r>
      <w:r w:rsidRPr="006421F9">
        <w:t>de la relation commerciale</w:t>
      </w:r>
      <w:bookmarkEnd w:id="1"/>
    </w:p>
    <w:p w14:paraId="374F92D4" w14:textId="77777777" w:rsidR="006421F9" w:rsidRPr="005F040F" w:rsidRDefault="006421F9" w:rsidP="00A72DAA">
      <w:pPr>
        <w:pStyle w:val="Sansinterligne"/>
      </w:pPr>
    </w:p>
    <w:tbl>
      <w:tblPr>
        <w:tblStyle w:val="TableauGrille4-Accentuation5"/>
        <w:tblW w:w="9345" w:type="dxa"/>
        <w:tblLayout w:type="fixed"/>
        <w:tblLook w:val="06A0" w:firstRow="1" w:lastRow="0" w:firstColumn="1" w:lastColumn="0" w:noHBand="1" w:noVBand="1"/>
      </w:tblPr>
      <w:tblGrid>
        <w:gridCol w:w="4673"/>
        <w:gridCol w:w="4672"/>
      </w:tblGrid>
      <w:tr w:rsidR="00B36FB6" w:rsidRPr="009D0FC5" w14:paraId="2D45818E" w14:textId="77777777" w:rsidTr="00B36FB6">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9345" w:type="dxa"/>
            <w:gridSpan w:val="2"/>
          </w:tcPr>
          <w:p w14:paraId="0C4424D4" w14:textId="77777777" w:rsidR="00B36FB6" w:rsidRPr="00EB6DC3" w:rsidRDefault="00B36FB6" w:rsidP="009D0FC5">
            <w:r w:rsidRPr="00EB6DC3">
              <w:t>Présentation des interlocuteurs en charge des différentes prestations</w:t>
            </w:r>
          </w:p>
        </w:tc>
      </w:tr>
      <w:tr w:rsidR="00A72DAA" w:rsidRPr="009D0FC5" w14:paraId="1E027DC5" w14:textId="77777777" w:rsidTr="00376EBD">
        <w:trPr>
          <w:trHeight w:val="343"/>
        </w:trPr>
        <w:tc>
          <w:tcPr>
            <w:cnfStyle w:val="001000000000" w:firstRow="0" w:lastRow="0" w:firstColumn="1" w:lastColumn="0" w:oddVBand="0" w:evenVBand="0" w:oddHBand="0" w:evenHBand="0" w:firstRowFirstColumn="0" w:firstRowLastColumn="0" w:lastRowFirstColumn="0" w:lastRowLastColumn="0"/>
            <w:tcW w:w="9345" w:type="dxa"/>
            <w:gridSpan w:val="2"/>
          </w:tcPr>
          <w:p w14:paraId="5E87E253" w14:textId="7E5B65BD" w:rsidR="00A72DAA" w:rsidRPr="009D0FC5" w:rsidRDefault="00A72DAA" w:rsidP="009D0FC5">
            <w:r>
              <w:t>Nom et prénom du correspondant identifié</w:t>
            </w:r>
            <w:r w:rsidR="00AB458F">
              <w:t xml:space="preserve"> : </w:t>
            </w:r>
          </w:p>
        </w:tc>
      </w:tr>
      <w:tr w:rsidR="00A72DAA" w:rsidRPr="009D0FC5" w14:paraId="68A7DFB1" w14:textId="77777777" w:rsidTr="00376EBD">
        <w:tc>
          <w:tcPr>
            <w:cnfStyle w:val="001000000000" w:firstRow="0" w:lastRow="0" w:firstColumn="1" w:lastColumn="0" w:oddVBand="0" w:evenVBand="0" w:oddHBand="0" w:evenHBand="0" w:firstRowFirstColumn="0" w:firstRowLastColumn="0" w:lastRowFirstColumn="0" w:lastRowLastColumn="0"/>
            <w:tcW w:w="9345" w:type="dxa"/>
            <w:gridSpan w:val="2"/>
          </w:tcPr>
          <w:p w14:paraId="609FAC75" w14:textId="42F90717" w:rsidR="00A72DAA" w:rsidRPr="009D0FC5" w:rsidRDefault="00A72DAA" w:rsidP="009D0FC5">
            <w:r>
              <w:t>Fonctions exercées dans l’entreprise</w:t>
            </w:r>
            <w:r w:rsidR="00AB458F">
              <w:t> :</w:t>
            </w:r>
          </w:p>
        </w:tc>
      </w:tr>
      <w:tr w:rsidR="00A72DAA" w:rsidRPr="009D0FC5" w14:paraId="4A25612F" w14:textId="77777777" w:rsidTr="00376EBD">
        <w:tc>
          <w:tcPr>
            <w:cnfStyle w:val="001000000000" w:firstRow="0" w:lastRow="0" w:firstColumn="1" w:lastColumn="0" w:oddVBand="0" w:evenVBand="0" w:oddHBand="0" w:evenHBand="0" w:firstRowFirstColumn="0" w:firstRowLastColumn="0" w:lastRowFirstColumn="0" w:lastRowLastColumn="0"/>
            <w:tcW w:w="9345" w:type="dxa"/>
            <w:gridSpan w:val="2"/>
          </w:tcPr>
          <w:p w14:paraId="0B3D6551" w14:textId="77777777" w:rsidR="00A72DAA" w:rsidRDefault="00A72DAA" w:rsidP="00C66ABD">
            <w:r>
              <w:t>Coordonnées du correspondant :</w:t>
            </w:r>
          </w:p>
          <w:p w14:paraId="4D648A00" w14:textId="65300616" w:rsidR="00A72DAA" w:rsidRPr="00C66ABD" w:rsidRDefault="00A72DAA" w:rsidP="00C66ABD">
            <w:pPr>
              <w:pStyle w:val="Paragraphedeliste"/>
              <w:numPr>
                <w:ilvl w:val="0"/>
                <w:numId w:val="6"/>
              </w:numPr>
            </w:pPr>
            <w:r w:rsidRPr="00C66ABD">
              <w:t>Téléphone</w:t>
            </w:r>
            <w:r w:rsidR="00401D5C">
              <w:t> :</w:t>
            </w:r>
          </w:p>
          <w:p w14:paraId="0F9A1D7D" w14:textId="77777777" w:rsidR="00A72DAA" w:rsidRPr="00392510" w:rsidRDefault="00A72DAA" w:rsidP="009D0FC5">
            <w:pPr>
              <w:pStyle w:val="Paragraphedeliste"/>
              <w:numPr>
                <w:ilvl w:val="0"/>
                <w:numId w:val="6"/>
              </w:numPr>
            </w:pPr>
            <w:r w:rsidRPr="00C66ABD">
              <w:t>Adresse de messagerie électronique</w:t>
            </w:r>
            <w:r w:rsidR="00401D5C">
              <w:t> :</w:t>
            </w:r>
          </w:p>
          <w:p w14:paraId="4B32074F" w14:textId="77777777" w:rsidR="00401D5C" w:rsidRDefault="00401D5C" w:rsidP="00401D5C">
            <w:pPr>
              <w:pStyle w:val="Paragraphedeliste"/>
              <w:rPr>
                <w:b w:val="0"/>
                <w:bCs w:val="0"/>
              </w:rPr>
            </w:pPr>
          </w:p>
          <w:p w14:paraId="250EF6F8" w14:textId="2669FD95" w:rsidR="00401D5C" w:rsidRPr="00A72DAA" w:rsidRDefault="00401D5C" w:rsidP="00401D5C">
            <w:pPr>
              <w:pStyle w:val="Paragraphedeliste"/>
            </w:pPr>
          </w:p>
        </w:tc>
      </w:tr>
      <w:tr w:rsidR="00A72DAA" w:rsidRPr="009D0FC5" w14:paraId="140CC19F" w14:textId="77777777" w:rsidTr="00376EBD">
        <w:tc>
          <w:tcPr>
            <w:cnfStyle w:val="001000000000" w:firstRow="0" w:lastRow="0" w:firstColumn="1" w:lastColumn="0" w:oddVBand="0" w:evenVBand="0" w:oddHBand="0" w:evenHBand="0" w:firstRowFirstColumn="0" w:firstRowLastColumn="0" w:lastRowFirstColumn="0" w:lastRowLastColumn="0"/>
            <w:tcW w:w="9345" w:type="dxa"/>
            <w:gridSpan w:val="2"/>
          </w:tcPr>
          <w:p w14:paraId="170E20CB" w14:textId="77777777" w:rsidR="00A72DAA" w:rsidRPr="009D0FC5" w:rsidRDefault="00A72DAA" w:rsidP="009D0FC5">
            <w:r>
              <w:t>Modalité et d</w:t>
            </w:r>
            <w:r w:rsidRPr="009D0FC5">
              <w:t>élai de remplacement de cet interlocuteur en cas d’absence</w:t>
            </w:r>
          </w:p>
        </w:tc>
      </w:tr>
      <w:tr w:rsidR="003820AB" w:rsidRPr="009D0FC5" w14:paraId="0E580222" w14:textId="77777777" w:rsidTr="005909EC">
        <w:tc>
          <w:tcPr>
            <w:cnfStyle w:val="001000000000" w:firstRow="0" w:lastRow="0" w:firstColumn="1" w:lastColumn="0" w:oddVBand="0" w:evenVBand="0" w:oddHBand="0" w:evenHBand="0" w:firstRowFirstColumn="0" w:firstRowLastColumn="0" w:lastRowFirstColumn="0" w:lastRowLastColumn="0"/>
            <w:tcW w:w="9345" w:type="dxa"/>
            <w:gridSpan w:val="2"/>
            <w:shd w:val="clear" w:color="auto" w:fill="DEEAF6" w:themeFill="accent1" w:themeFillTint="33"/>
          </w:tcPr>
          <w:p w14:paraId="486CBB3E" w14:textId="77777777" w:rsidR="003820AB" w:rsidRPr="003820AB" w:rsidRDefault="003820AB" w:rsidP="007D7066">
            <w:pPr>
              <w:jc w:val="center"/>
              <w:rPr>
                <w:b w:val="0"/>
                <w:i/>
              </w:rPr>
            </w:pPr>
            <w:r w:rsidRPr="005064C5">
              <w:rPr>
                <w:b w:val="0"/>
                <w:i/>
              </w:rPr>
              <w:t>Indiquer s’il sera fait appel à des correspondants spécifiques pour certains éléments de la prestation</w:t>
            </w:r>
            <w:r>
              <w:rPr>
                <w:b w:val="0"/>
                <w:i/>
              </w:rPr>
              <w:t xml:space="preserve"> en indiquant </w:t>
            </w:r>
            <w:r w:rsidRPr="00F37BDC">
              <w:rPr>
                <w:b w:val="0"/>
                <w:i/>
                <w:u w:val="single"/>
              </w:rPr>
              <w:t>à chaque fois l’ensemble des informations demandées ci-dessus</w:t>
            </w:r>
          </w:p>
        </w:tc>
      </w:tr>
      <w:tr w:rsidR="007D7066" w:rsidRPr="009D0FC5" w14:paraId="52E44BBE" w14:textId="77777777" w:rsidTr="00050A9F">
        <w:trPr>
          <w:trHeight w:val="193"/>
        </w:trPr>
        <w:tc>
          <w:tcPr>
            <w:cnfStyle w:val="001000000000" w:firstRow="0" w:lastRow="0" w:firstColumn="1" w:lastColumn="0" w:oddVBand="0" w:evenVBand="0" w:oddHBand="0" w:evenHBand="0" w:firstRowFirstColumn="0" w:firstRowLastColumn="0" w:lastRowFirstColumn="0" w:lastRowLastColumn="0"/>
            <w:tcW w:w="4673" w:type="dxa"/>
            <w:vAlign w:val="center"/>
          </w:tcPr>
          <w:p w14:paraId="61568633" w14:textId="77777777" w:rsidR="007D7066" w:rsidRPr="009D0FC5" w:rsidRDefault="00F37BDC" w:rsidP="00050A9F">
            <w:bookmarkStart w:id="2" w:name="_Hlk201581066"/>
            <w:r>
              <w:t>Liste non exhaustive des éléments de la prestation nécessitant l’intervention d’un autre interlocuteur ou d’une autre interlocutrice</w:t>
            </w:r>
          </w:p>
        </w:tc>
        <w:tc>
          <w:tcPr>
            <w:tcW w:w="4672" w:type="dxa"/>
          </w:tcPr>
          <w:p w14:paraId="4F67470A" w14:textId="77777777" w:rsidR="00F37BDC" w:rsidRDefault="00F37BDC"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Commandes</w:t>
            </w:r>
          </w:p>
          <w:p w14:paraId="481D35C8" w14:textId="77777777" w:rsidR="00F37BDC" w:rsidRDefault="00F37BDC"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Relations avec les éditeurs</w:t>
            </w:r>
          </w:p>
          <w:p w14:paraId="23A509C2" w14:textId="77777777" w:rsidR="00F37BDC" w:rsidRDefault="00F37BDC"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Réclamations</w:t>
            </w:r>
          </w:p>
          <w:p w14:paraId="0D7411A0" w14:textId="77777777" w:rsidR="00F37BDC" w:rsidRDefault="00F37BDC"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Abonnements à la version électronique</w:t>
            </w:r>
          </w:p>
          <w:p w14:paraId="38D4D8CE" w14:textId="77777777" w:rsidR="00F37BDC" w:rsidRDefault="00F37BDC"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Facturation</w:t>
            </w:r>
          </w:p>
          <w:p w14:paraId="588E1AB8" w14:textId="77777777" w:rsidR="002A60F3" w:rsidRDefault="002A60F3"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Livraisons et groupage</w:t>
            </w:r>
          </w:p>
          <w:p w14:paraId="5EA3F469" w14:textId="77777777" w:rsidR="00F37BDC" w:rsidRPr="009D0FC5" w:rsidRDefault="002A60F3" w:rsidP="00DF063F">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Autre action (à préciser)</w:t>
            </w:r>
          </w:p>
        </w:tc>
      </w:tr>
      <w:tr w:rsidR="00743B55" w:rsidRPr="009D0FC5" w14:paraId="60799123" w14:textId="77777777" w:rsidTr="00E32C21">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9345" w:type="dxa"/>
            <w:gridSpan w:val="2"/>
          </w:tcPr>
          <w:p w14:paraId="2BF7E785" w14:textId="1EAEF67E" w:rsidR="00743B55" w:rsidRPr="009D0FC5" w:rsidRDefault="00743B55" w:rsidP="00743B55">
            <w:pPr>
              <w:pStyle w:val="Paragraphedeliste"/>
            </w:pPr>
            <w:bookmarkStart w:id="3" w:name="_GoBack"/>
            <w:bookmarkEnd w:id="2"/>
            <w:bookmarkEnd w:id="3"/>
          </w:p>
        </w:tc>
      </w:tr>
      <w:tr w:rsidR="00AB458F" w:rsidRPr="009D0FC5" w14:paraId="60E6973D" w14:textId="77777777" w:rsidTr="00E32C21">
        <w:tblPrEx>
          <w:tblLook w:val="04A0" w:firstRow="1" w:lastRow="0" w:firstColumn="1" w:lastColumn="0" w:noHBand="0" w:noVBand="1"/>
        </w:tblPrEx>
        <w:trPr>
          <w:trHeight w:val="193"/>
        </w:trPr>
        <w:tc>
          <w:tcPr>
            <w:cnfStyle w:val="001000000000" w:firstRow="0" w:lastRow="0" w:firstColumn="1" w:lastColumn="0" w:oddVBand="0" w:evenVBand="0" w:oddHBand="0" w:evenHBand="0" w:firstRowFirstColumn="0" w:firstRowLastColumn="0" w:lastRowFirstColumn="0" w:lastRowLastColumn="0"/>
            <w:tcW w:w="9345" w:type="dxa"/>
            <w:gridSpan w:val="2"/>
          </w:tcPr>
          <w:p w14:paraId="3B0A0BA2" w14:textId="77777777" w:rsidR="00AB458F" w:rsidRDefault="00AB458F" w:rsidP="00AB458F">
            <w:pPr>
              <w:pStyle w:val="Paragraphedeliste"/>
              <w:ind w:left="22"/>
              <w:rPr>
                <w:b w:val="0"/>
                <w:bCs w:val="0"/>
              </w:rPr>
            </w:pPr>
            <w:r>
              <w:t xml:space="preserve">Réponse : </w:t>
            </w:r>
          </w:p>
          <w:p w14:paraId="76038859" w14:textId="77777777" w:rsidR="00AB458F" w:rsidRDefault="00AB458F" w:rsidP="00AB458F">
            <w:pPr>
              <w:pStyle w:val="Paragraphedeliste"/>
              <w:ind w:left="22"/>
              <w:rPr>
                <w:b w:val="0"/>
                <w:bCs w:val="0"/>
              </w:rPr>
            </w:pPr>
          </w:p>
          <w:p w14:paraId="15E13F55" w14:textId="77777777" w:rsidR="00AB458F" w:rsidRDefault="00AB458F" w:rsidP="00AB458F">
            <w:pPr>
              <w:pStyle w:val="Paragraphedeliste"/>
              <w:ind w:left="22"/>
              <w:rPr>
                <w:b w:val="0"/>
                <w:bCs w:val="0"/>
              </w:rPr>
            </w:pPr>
          </w:p>
          <w:p w14:paraId="48ED4E4A" w14:textId="77777777" w:rsidR="00AB458F" w:rsidRDefault="00AB458F" w:rsidP="00AB458F">
            <w:pPr>
              <w:pStyle w:val="Paragraphedeliste"/>
              <w:ind w:left="22"/>
              <w:rPr>
                <w:b w:val="0"/>
                <w:bCs w:val="0"/>
              </w:rPr>
            </w:pPr>
          </w:p>
          <w:p w14:paraId="27BEF4BE" w14:textId="77777777" w:rsidR="00AB458F" w:rsidRDefault="00AB458F" w:rsidP="00AB458F">
            <w:pPr>
              <w:pStyle w:val="Paragraphedeliste"/>
              <w:ind w:left="22"/>
              <w:rPr>
                <w:b w:val="0"/>
                <w:bCs w:val="0"/>
              </w:rPr>
            </w:pPr>
          </w:p>
          <w:p w14:paraId="53D92BB3" w14:textId="77777777" w:rsidR="00AB458F" w:rsidRDefault="00AB458F" w:rsidP="00AB458F">
            <w:pPr>
              <w:pStyle w:val="Paragraphedeliste"/>
              <w:ind w:left="22"/>
              <w:rPr>
                <w:b w:val="0"/>
                <w:bCs w:val="0"/>
              </w:rPr>
            </w:pPr>
          </w:p>
          <w:p w14:paraId="1F60A748" w14:textId="77777777" w:rsidR="00AB458F" w:rsidRDefault="00AB458F" w:rsidP="00AB458F">
            <w:pPr>
              <w:pStyle w:val="Paragraphedeliste"/>
              <w:ind w:left="22"/>
              <w:rPr>
                <w:b w:val="0"/>
                <w:bCs w:val="0"/>
              </w:rPr>
            </w:pPr>
          </w:p>
          <w:p w14:paraId="0AB3AF20" w14:textId="77777777" w:rsidR="00AB458F" w:rsidRDefault="00AB458F" w:rsidP="00AB458F">
            <w:pPr>
              <w:pStyle w:val="Paragraphedeliste"/>
              <w:ind w:left="22"/>
              <w:rPr>
                <w:b w:val="0"/>
                <w:bCs w:val="0"/>
              </w:rPr>
            </w:pPr>
          </w:p>
          <w:p w14:paraId="27A43088" w14:textId="59FE4541" w:rsidR="00AB458F" w:rsidRPr="009D0FC5" w:rsidRDefault="00AB458F" w:rsidP="00AB458F">
            <w:pPr>
              <w:pStyle w:val="Paragraphedeliste"/>
              <w:ind w:left="22"/>
            </w:pPr>
          </w:p>
        </w:tc>
      </w:tr>
    </w:tbl>
    <w:p w14:paraId="1B3A8B92" w14:textId="77777777" w:rsidR="009D0FC5" w:rsidRDefault="009D0FC5" w:rsidP="00A72DAA">
      <w:pPr>
        <w:pStyle w:val="Sansinterligne"/>
      </w:pPr>
    </w:p>
    <w:p w14:paraId="300927D2" w14:textId="77777777" w:rsidR="00E24DC5" w:rsidRDefault="00E24DC5">
      <w:pPr>
        <w:rPr>
          <w:rFonts w:ascii="Arial" w:eastAsia="Times New Roman" w:hAnsi="Arial" w:cs="Arial"/>
          <w:b/>
          <w:bCs/>
          <w:kern w:val="32"/>
          <w:sz w:val="28"/>
          <w:szCs w:val="32"/>
          <w:lang w:eastAsia="fr-FR"/>
        </w:rPr>
      </w:pPr>
      <w:r>
        <w:br w:type="page"/>
      </w:r>
    </w:p>
    <w:p w14:paraId="6A497D93" w14:textId="77777777" w:rsidR="00E24DC5" w:rsidRPr="00A353A5" w:rsidRDefault="00E24DC5" w:rsidP="00E24DC5">
      <w:pPr>
        <w:pStyle w:val="Titre1"/>
      </w:pPr>
      <w:bookmarkStart w:id="4" w:name="_Toc201581246"/>
      <w:r>
        <w:lastRenderedPageBreak/>
        <w:t>Procédures et délais</w:t>
      </w:r>
      <w:bookmarkEnd w:id="4"/>
    </w:p>
    <w:tbl>
      <w:tblPr>
        <w:tblStyle w:val="TableauGrille4-Accentuation5"/>
        <w:tblW w:w="9345" w:type="dxa"/>
        <w:tblLayout w:type="fixed"/>
        <w:tblLook w:val="06A0" w:firstRow="1" w:lastRow="0" w:firstColumn="1" w:lastColumn="0" w:noHBand="1" w:noVBand="1"/>
      </w:tblPr>
      <w:tblGrid>
        <w:gridCol w:w="9345"/>
      </w:tblGrid>
      <w:tr w:rsidR="00E24DC5" w:rsidRPr="00EB6DC3" w14:paraId="212EA421" w14:textId="77777777" w:rsidTr="003C7AC2">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9345" w:type="dxa"/>
          </w:tcPr>
          <w:p w14:paraId="20636BE3" w14:textId="77777777" w:rsidR="00E24DC5" w:rsidRPr="00EB6DC3" w:rsidRDefault="00E24DC5" w:rsidP="003C7AC2">
            <w:r>
              <w:t>Démarche qualité</w:t>
            </w:r>
          </w:p>
        </w:tc>
      </w:tr>
      <w:tr w:rsidR="00E24DC5" w:rsidRPr="009D0FC5" w14:paraId="6C10C9DA" w14:textId="77777777" w:rsidTr="003C7AC2">
        <w:trPr>
          <w:trHeight w:val="343"/>
        </w:trPr>
        <w:tc>
          <w:tcPr>
            <w:cnfStyle w:val="001000000000" w:firstRow="0" w:lastRow="0" w:firstColumn="1" w:lastColumn="0" w:oddVBand="0" w:evenVBand="0" w:oddHBand="0" w:evenHBand="0" w:firstRowFirstColumn="0" w:firstRowLastColumn="0" w:lastRowFirstColumn="0" w:lastRowLastColumn="0"/>
            <w:tcW w:w="9345" w:type="dxa"/>
          </w:tcPr>
          <w:p w14:paraId="155B5677" w14:textId="77777777" w:rsidR="00E24DC5" w:rsidRPr="009D0FC5" w:rsidRDefault="00E24DC5" w:rsidP="003C7AC2">
            <w:r>
              <w:rPr>
                <w:b w:val="0"/>
              </w:rPr>
              <w:t xml:space="preserve">Proposer une </w:t>
            </w:r>
            <w:r w:rsidRPr="00BC25D5">
              <w:rPr>
                <w:u w:val="single"/>
              </w:rPr>
              <w:t>présentation de méthodologie de la prestation</w:t>
            </w:r>
          </w:p>
        </w:tc>
      </w:tr>
      <w:tr w:rsidR="00E24DC5" w:rsidRPr="003820AB" w14:paraId="734C9164" w14:textId="77777777" w:rsidTr="003C7AC2">
        <w:tc>
          <w:tcPr>
            <w:cnfStyle w:val="001000000000" w:firstRow="0" w:lastRow="0" w:firstColumn="1" w:lastColumn="0" w:oddVBand="0" w:evenVBand="0" w:oddHBand="0" w:evenHBand="0" w:firstRowFirstColumn="0" w:firstRowLastColumn="0" w:lastRowFirstColumn="0" w:lastRowLastColumn="0"/>
            <w:tcW w:w="9345" w:type="dxa"/>
            <w:shd w:val="clear" w:color="auto" w:fill="DEEAF6" w:themeFill="accent1" w:themeFillTint="33"/>
          </w:tcPr>
          <w:p w14:paraId="5B1C99FE" w14:textId="77777777" w:rsidR="00E24DC5" w:rsidRPr="003820AB" w:rsidRDefault="00E24DC5" w:rsidP="003C7AC2">
            <w:pPr>
              <w:jc w:val="center"/>
              <w:rPr>
                <w:b w:val="0"/>
                <w:i/>
              </w:rPr>
            </w:pPr>
            <w:r>
              <w:rPr>
                <w:b w:val="0"/>
                <w:i/>
              </w:rPr>
              <w:t>Veiller à décrire le fonctionnement de la filière de traitement et de suivi de la prestation en insistant sur les garanties apportée aux échanges d’informations avec l’Université en traitant notamment des modalités de réalisation des ponts suivants (liste non exhaustive)</w:t>
            </w:r>
          </w:p>
        </w:tc>
      </w:tr>
      <w:tr w:rsidR="00E24DC5" w:rsidRPr="00DF063F" w14:paraId="597CB11D"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5B72ADA6" w14:textId="77777777" w:rsidR="00E24DC5" w:rsidRPr="00D67FC6" w:rsidRDefault="00E24DC5" w:rsidP="003C7AC2">
            <w:pPr>
              <w:rPr>
                <w:b w:val="0"/>
              </w:rPr>
            </w:pPr>
            <w:r w:rsidRPr="00D67FC6">
              <w:rPr>
                <w:b w:val="0"/>
              </w:rPr>
              <w:t>Informations régulières sur les titres (changement de titre, de périodicité, commercialisation de la forme électronique de l’abonnement courant, commercialisation d’archives…)</w:t>
            </w:r>
          </w:p>
        </w:tc>
      </w:tr>
      <w:tr w:rsidR="00E24DC5" w:rsidRPr="00DF063F" w14:paraId="60E6DA30"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1FA39063" w14:textId="77777777" w:rsidR="00E24DC5" w:rsidRPr="00D67FC6" w:rsidRDefault="00E24DC5" w:rsidP="003C7AC2">
            <w:pPr>
              <w:rPr>
                <w:b w:val="0"/>
              </w:rPr>
            </w:pPr>
            <w:r>
              <w:rPr>
                <w:b w:val="0"/>
              </w:rPr>
              <w:t>Informations générales sur les éditeurs</w:t>
            </w:r>
          </w:p>
        </w:tc>
      </w:tr>
      <w:tr w:rsidR="00E24DC5" w:rsidRPr="00DF063F" w14:paraId="18ACD681"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134D546F" w14:textId="77777777" w:rsidR="00E24DC5" w:rsidRPr="00D67FC6" w:rsidRDefault="00E24DC5" w:rsidP="003C7AC2">
            <w:pPr>
              <w:rPr>
                <w:b w:val="0"/>
              </w:rPr>
            </w:pPr>
            <w:r>
              <w:rPr>
                <w:b w:val="0"/>
              </w:rPr>
              <w:t>Transmission de la liste des réabonnements</w:t>
            </w:r>
          </w:p>
        </w:tc>
      </w:tr>
      <w:tr w:rsidR="00E24DC5" w:rsidRPr="00DF063F" w14:paraId="5F30B4A4"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39ADE4D6" w14:textId="77777777" w:rsidR="00E24DC5" w:rsidRDefault="00E24DC5" w:rsidP="003C7AC2">
            <w:pPr>
              <w:rPr>
                <w:b w:val="0"/>
              </w:rPr>
            </w:pPr>
            <w:r>
              <w:rPr>
                <w:b w:val="0"/>
              </w:rPr>
              <w:t>Mise en place des accès électroniques</w:t>
            </w:r>
          </w:p>
        </w:tc>
      </w:tr>
      <w:tr w:rsidR="00E24DC5" w:rsidRPr="00DF063F" w14:paraId="058E95D4"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6A8EDBAE" w14:textId="77777777" w:rsidR="00E24DC5" w:rsidRDefault="00E24DC5" w:rsidP="003C7AC2">
            <w:pPr>
              <w:rPr>
                <w:b w:val="0"/>
              </w:rPr>
            </w:pPr>
            <w:r>
              <w:rPr>
                <w:b w:val="0"/>
              </w:rPr>
              <w:t>Réclamations : mise en place, suivi et résolution</w:t>
            </w:r>
          </w:p>
        </w:tc>
      </w:tr>
      <w:tr w:rsidR="00E24DC5" w:rsidRPr="00DF063F" w14:paraId="619AD678"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4A16A3E8" w14:textId="77777777" w:rsidR="00E24DC5" w:rsidRDefault="00E24DC5" w:rsidP="003C7AC2">
            <w:pPr>
              <w:rPr>
                <w:b w:val="0"/>
              </w:rPr>
            </w:pPr>
            <w:r>
              <w:rPr>
                <w:b w:val="0"/>
              </w:rPr>
              <w:t>Recherche bibliographique et veille documentaire sur des titres nouveaux hors de son catalogue ou pertinents dans son catalogue à partir de critères donnés par l’Université</w:t>
            </w:r>
          </w:p>
        </w:tc>
      </w:tr>
      <w:tr w:rsidR="00401D5C" w:rsidRPr="00DF063F" w14:paraId="31676126"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2A203A40" w14:textId="77777777" w:rsidR="00401D5C" w:rsidRDefault="00401D5C" w:rsidP="003C7AC2"/>
        </w:tc>
      </w:tr>
      <w:tr w:rsidR="00D95CD2" w:rsidRPr="00DF063F" w14:paraId="53EAF304" w14:textId="77777777" w:rsidTr="003C7AC2">
        <w:tc>
          <w:tcPr>
            <w:cnfStyle w:val="001000000000" w:firstRow="0" w:lastRow="0" w:firstColumn="1" w:lastColumn="0" w:oddVBand="0" w:evenVBand="0" w:oddHBand="0" w:evenHBand="0" w:firstRowFirstColumn="0" w:firstRowLastColumn="0" w:lastRowFirstColumn="0" w:lastRowLastColumn="0"/>
            <w:tcW w:w="9345" w:type="dxa"/>
          </w:tcPr>
          <w:p w14:paraId="60B9C54D" w14:textId="3F0FAD4F" w:rsidR="00D95CD2" w:rsidRDefault="00D95CD2" w:rsidP="003C7AC2">
            <w:pPr>
              <w:rPr>
                <w:b w:val="0"/>
                <w:bCs w:val="0"/>
              </w:rPr>
            </w:pPr>
            <w:r>
              <w:t>Réponse  :</w:t>
            </w:r>
          </w:p>
          <w:p w14:paraId="265F91B8" w14:textId="77777777" w:rsidR="00D95CD2" w:rsidRDefault="00D95CD2" w:rsidP="003C7AC2">
            <w:pPr>
              <w:rPr>
                <w:b w:val="0"/>
                <w:bCs w:val="0"/>
              </w:rPr>
            </w:pPr>
          </w:p>
          <w:p w14:paraId="51C41BFE" w14:textId="77777777" w:rsidR="00D95CD2" w:rsidRDefault="00D95CD2" w:rsidP="003C7AC2">
            <w:pPr>
              <w:rPr>
                <w:b w:val="0"/>
                <w:bCs w:val="0"/>
              </w:rPr>
            </w:pPr>
          </w:p>
          <w:p w14:paraId="53C97975" w14:textId="77777777" w:rsidR="00D95CD2" w:rsidRDefault="00D95CD2" w:rsidP="003C7AC2">
            <w:pPr>
              <w:rPr>
                <w:b w:val="0"/>
                <w:bCs w:val="0"/>
              </w:rPr>
            </w:pPr>
          </w:p>
          <w:p w14:paraId="4939D9DA" w14:textId="08A32A8B" w:rsidR="00C86EB6" w:rsidRDefault="00C86EB6" w:rsidP="003C7AC2"/>
          <w:p w14:paraId="76A3C373" w14:textId="038E1262" w:rsidR="00C86EB6" w:rsidRDefault="00C86EB6" w:rsidP="003C7AC2"/>
          <w:p w14:paraId="7C63F9F6" w14:textId="227953B2" w:rsidR="00C86EB6" w:rsidRDefault="00C86EB6" w:rsidP="003C7AC2"/>
          <w:p w14:paraId="238C9AEC" w14:textId="64201F9B" w:rsidR="00C86EB6" w:rsidRDefault="00C86EB6" w:rsidP="003C7AC2"/>
          <w:p w14:paraId="3F696F46" w14:textId="77777777" w:rsidR="00C86EB6" w:rsidRDefault="00C86EB6" w:rsidP="003C7AC2">
            <w:pPr>
              <w:rPr>
                <w:b w:val="0"/>
                <w:bCs w:val="0"/>
              </w:rPr>
            </w:pPr>
          </w:p>
          <w:p w14:paraId="577FD6BC" w14:textId="77777777" w:rsidR="00C86EB6" w:rsidRDefault="00C86EB6" w:rsidP="003C7AC2">
            <w:pPr>
              <w:rPr>
                <w:b w:val="0"/>
                <w:bCs w:val="0"/>
              </w:rPr>
            </w:pPr>
          </w:p>
          <w:p w14:paraId="4D430F82" w14:textId="77777777" w:rsidR="00C86EB6" w:rsidRDefault="00C86EB6" w:rsidP="003C7AC2">
            <w:pPr>
              <w:rPr>
                <w:b w:val="0"/>
                <w:bCs w:val="0"/>
              </w:rPr>
            </w:pPr>
          </w:p>
          <w:p w14:paraId="207376D9" w14:textId="77777777" w:rsidR="00C86EB6" w:rsidRDefault="00C86EB6" w:rsidP="003C7AC2">
            <w:pPr>
              <w:rPr>
                <w:b w:val="0"/>
                <w:bCs w:val="0"/>
              </w:rPr>
            </w:pPr>
          </w:p>
          <w:p w14:paraId="5FEAF5F7" w14:textId="20B6D0C2" w:rsidR="00C86EB6" w:rsidRDefault="00C86EB6" w:rsidP="003C7AC2"/>
        </w:tc>
      </w:tr>
    </w:tbl>
    <w:p w14:paraId="0C22959C" w14:textId="77777777" w:rsidR="00E24DC5" w:rsidRPr="009D0FC5" w:rsidRDefault="00E24DC5" w:rsidP="00E24DC5">
      <w:pPr>
        <w:rPr>
          <w:b/>
          <w:bCs/>
        </w:rPr>
      </w:pPr>
    </w:p>
    <w:tbl>
      <w:tblPr>
        <w:tblStyle w:val="TableauGrille4-Accentuation5"/>
        <w:tblW w:w="9345" w:type="dxa"/>
        <w:tblLayout w:type="fixed"/>
        <w:tblLook w:val="06A0" w:firstRow="1" w:lastRow="0" w:firstColumn="1" w:lastColumn="0" w:noHBand="1" w:noVBand="1"/>
      </w:tblPr>
      <w:tblGrid>
        <w:gridCol w:w="9345"/>
      </w:tblGrid>
      <w:tr w:rsidR="00E24DC5" w:rsidRPr="00EB6DC3" w14:paraId="0C9E40DC" w14:textId="77777777" w:rsidTr="003C7AC2">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9345" w:type="dxa"/>
          </w:tcPr>
          <w:p w14:paraId="25D2373F" w14:textId="77777777" w:rsidR="00E24DC5" w:rsidRPr="00EB6DC3" w:rsidRDefault="00E24DC5" w:rsidP="003C7AC2">
            <w:r>
              <w:t>Délais</w:t>
            </w:r>
          </w:p>
        </w:tc>
      </w:tr>
      <w:tr w:rsidR="00E24DC5" w:rsidRPr="003820AB" w14:paraId="3F78BB05" w14:textId="77777777" w:rsidTr="003C7AC2">
        <w:tc>
          <w:tcPr>
            <w:cnfStyle w:val="001000000000" w:firstRow="0" w:lastRow="0" w:firstColumn="1" w:lastColumn="0" w:oddVBand="0" w:evenVBand="0" w:oddHBand="0" w:evenHBand="0" w:firstRowFirstColumn="0" w:firstRowLastColumn="0" w:lastRowFirstColumn="0" w:lastRowLastColumn="0"/>
            <w:tcW w:w="9345" w:type="dxa"/>
            <w:shd w:val="clear" w:color="auto" w:fill="DEEAF6" w:themeFill="accent1" w:themeFillTint="33"/>
          </w:tcPr>
          <w:p w14:paraId="2E2AEAA6" w14:textId="77777777" w:rsidR="00E24DC5" w:rsidRPr="003820AB" w:rsidRDefault="00E24DC5" w:rsidP="003C7AC2">
            <w:pPr>
              <w:jc w:val="center"/>
              <w:rPr>
                <w:b w:val="0"/>
                <w:i/>
              </w:rPr>
            </w:pPr>
            <w:r>
              <w:rPr>
                <w:b w:val="0"/>
                <w:i/>
              </w:rPr>
              <w:t>Veiller à se positionner sur les délais fermes d’exécution des différentes opérations étapes listées ci-dessous (NB : les délais sont exprimés en jours ouvrés)</w:t>
            </w:r>
          </w:p>
        </w:tc>
      </w:tr>
      <w:tr w:rsidR="00E24DC5" w14:paraId="71026290"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15AB8B0E" w14:textId="77777777" w:rsidR="00E24DC5" w:rsidRPr="00AC4012" w:rsidRDefault="00E24DC5" w:rsidP="003C7AC2">
            <w:pPr>
              <w:rPr>
                <w:b w:val="0"/>
              </w:rPr>
            </w:pPr>
            <w:r w:rsidRPr="00AC4012">
              <w:rPr>
                <w:b w:val="0"/>
              </w:rPr>
              <w:t>Elaboration et fourniture du devis lors des phases d’abonnement</w:t>
            </w:r>
          </w:p>
        </w:tc>
      </w:tr>
      <w:tr w:rsidR="00E24DC5" w14:paraId="314C2D72"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038C1D49" w14:textId="77777777" w:rsidR="00E24DC5" w:rsidRPr="00AC4012" w:rsidRDefault="00E24DC5" w:rsidP="003C7AC2">
            <w:pPr>
              <w:rPr>
                <w:b w:val="0"/>
              </w:rPr>
            </w:pPr>
            <w:r>
              <w:rPr>
                <w:b w:val="0"/>
              </w:rPr>
              <w:t>S</w:t>
            </w:r>
            <w:r w:rsidRPr="00F36ABA">
              <w:rPr>
                <w:b w:val="0"/>
              </w:rPr>
              <w:t>ouscription des abonnements auprès des éditeurs à réception de l’ordre d’abonnement</w:t>
            </w:r>
            <w:r>
              <w:rPr>
                <w:b w:val="0"/>
              </w:rPr>
              <w:t xml:space="preserve"> (imprimé et / ou électronique)</w:t>
            </w:r>
          </w:p>
        </w:tc>
      </w:tr>
      <w:tr w:rsidR="00E24DC5" w14:paraId="6AC39F6E"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52784388" w14:textId="77777777" w:rsidR="00E24DC5" w:rsidRPr="00AC4012" w:rsidRDefault="00E24DC5" w:rsidP="003C7AC2">
            <w:pPr>
              <w:rPr>
                <w:b w:val="0"/>
              </w:rPr>
            </w:pPr>
            <w:r>
              <w:rPr>
                <w:b w:val="0"/>
              </w:rPr>
              <w:t>Information de l’effectivité des titres souscrits</w:t>
            </w:r>
          </w:p>
        </w:tc>
      </w:tr>
      <w:tr w:rsidR="00E24DC5" w14:paraId="34C4B019"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6DC835CB" w14:textId="77777777" w:rsidR="00E24DC5" w:rsidRPr="00AC4012" w:rsidRDefault="00E24DC5" w:rsidP="003C7AC2">
            <w:pPr>
              <w:rPr>
                <w:b w:val="0"/>
              </w:rPr>
            </w:pPr>
            <w:r>
              <w:rPr>
                <w:b w:val="0"/>
              </w:rPr>
              <w:t>Période entre la validation de l’abonnement et la réception du premier numéro</w:t>
            </w:r>
          </w:p>
        </w:tc>
      </w:tr>
      <w:tr w:rsidR="00E24DC5" w14:paraId="57CCFDF2"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78A47297" w14:textId="77777777" w:rsidR="00E24DC5" w:rsidRPr="00AC4012" w:rsidRDefault="00E24DC5" w:rsidP="003C7AC2">
            <w:pPr>
              <w:rPr>
                <w:b w:val="0"/>
              </w:rPr>
            </w:pPr>
            <w:r>
              <w:rPr>
                <w:b w:val="0"/>
              </w:rPr>
              <w:t>Livraison par rapport à la date de parution (détailler en fonction  du pays d’édition et de la périodicité)</w:t>
            </w:r>
          </w:p>
        </w:tc>
      </w:tr>
      <w:tr w:rsidR="00401D5C" w14:paraId="7587D731"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2A721477" w14:textId="77777777" w:rsidR="00401D5C" w:rsidRDefault="00401D5C" w:rsidP="003C7AC2"/>
        </w:tc>
      </w:tr>
      <w:tr w:rsidR="00D95CD2" w14:paraId="3AF59990"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9345" w:type="dxa"/>
            <w:vAlign w:val="center"/>
          </w:tcPr>
          <w:p w14:paraId="715C73E9" w14:textId="77777777" w:rsidR="00D95CD2" w:rsidRDefault="00D95CD2" w:rsidP="00D95CD2">
            <w:pPr>
              <w:rPr>
                <w:b w:val="0"/>
                <w:bCs w:val="0"/>
              </w:rPr>
            </w:pPr>
            <w:r>
              <w:t>Réponse  :</w:t>
            </w:r>
          </w:p>
          <w:p w14:paraId="37D8CF5C" w14:textId="1397D1D8" w:rsidR="00AB458F" w:rsidRDefault="00AB458F" w:rsidP="003C7AC2">
            <w:pPr>
              <w:rPr>
                <w:b w:val="0"/>
                <w:bCs w:val="0"/>
              </w:rPr>
            </w:pPr>
          </w:p>
          <w:p w14:paraId="425A01A4" w14:textId="11FDD6EF" w:rsidR="00AB458F" w:rsidRDefault="00AB458F" w:rsidP="003C7AC2">
            <w:pPr>
              <w:rPr>
                <w:b w:val="0"/>
                <w:bCs w:val="0"/>
              </w:rPr>
            </w:pPr>
          </w:p>
          <w:p w14:paraId="522B46F2" w14:textId="614D8DA0" w:rsidR="00AB458F" w:rsidRDefault="00AB458F" w:rsidP="003C7AC2">
            <w:pPr>
              <w:rPr>
                <w:b w:val="0"/>
                <w:bCs w:val="0"/>
              </w:rPr>
            </w:pPr>
          </w:p>
          <w:p w14:paraId="773F198D" w14:textId="4AC41BAD" w:rsidR="00AB458F" w:rsidRDefault="00AB458F" w:rsidP="003C7AC2">
            <w:pPr>
              <w:rPr>
                <w:b w:val="0"/>
                <w:bCs w:val="0"/>
              </w:rPr>
            </w:pPr>
          </w:p>
          <w:p w14:paraId="60669396" w14:textId="5A38D63B" w:rsidR="00AB458F" w:rsidRDefault="00AB458F" w:rsidP="003C7AC2">
            <w:pPr>
              <w:rPr>
                <w:b w:val="0"/>
                <w:bCs w:val="0"/>
              </w:rPr>
            </w:pPr>
          </w:p>
          <w:p w14:paraId="517F6F1F" w14:textId="77777777" w:rsidR="00AB458F" w:rsidRDefault="00AB458F" w:rsidP="003C7AC2"/>
          <w:p w14:paraId="7EB2F53A" w14:textId="77777777" w:rsidR="00AB458F" w:rsidRDefault="00AB458F" w:rsidP="003C7AC2">
            <w:pPr>
              <w:rPr>
                <w:b w:val="0"/>
                <w:bCs w:val="0"/>
              </w:rPr>
            </w:pPr>
          </w:p>
          <w:p w14:paraId="48608C5D" w14:textId="395A42C9" w:rsidR="00D95CD2" w:rsidRDefault="00D95CD2" w:rsidP="003C7AC2"/>
        </w:tc>
      </w:tr>
    </w:tbl>
    <w:p w14:paraId="6E3706C0" w14:textId="77777777" w:rsidR="00127905" w:rsidRDefault="00127905" w:rsidP="00A72DAA">
      <w:pPr>
        <w:pStyle w:val="Sansinterligne"/>
      </w:pPr>
    </w:p>
    <w:p w14:paraId="500AEBC9" w14:textId="77777777" w:rsidR="00127905" w:rsidRDefault="00127905" w:rsidP="00B30853">
      <w:r>
        <w:br w:type="page"/>
      </w:r>
    </w:p>
    <w:p w14:paraId="4E04578F" w14:textId="77777777" w:rsidR="00B30853" w:rsidRPr="009D0FC5" w:rsidRDefault="00B41206" w:rsidP="00A72DAA">
      <w:pPr>
        <w:pStyle w:val="Titre1"/>
      </w:pPr>
      <w:bookmarkStart w:id="5" w:name="_Toc201581247"/>
      <w:r>
        <w:lastRenderedPageBreak/>
        <w:t>Modalités techniques de la p</w:t>
      </w:r>
      <w:r w:rsidR="00B30853">
        <w:t>restation</w:t>
      </w:r>
      <w:bookmarkEnd w:id="5"/>
    </w:p>
    <w:tbl>
      <w:tblPr>
        <w:tblStyle w:val="TableauGrille4-Accentuation5"/>
        <w:tblW w:w="9345" w:type="dxa"/>
        <w:tblLayout w:type="fixed"/>
        <w:tblLook w:val="06A0" w:firstRow="1" w:lastRow="0" w:firstColumn="1" w:lastColumn="0" w:noHBand="1" w:noVBand="1"/>
      </w:tblPr>
      <w:tblGrid>
        <w:gridCol w:w="2875"/>
        <w:gridCol w:w="6470"/>
      </w:tblGrid>
      <w:tr w:rsidR="0058674C" w:rsidRPr="00EB6DC3" w14:paraId="6C254D0B" w14:textId="77777777" w:rsidTr="00DF063F">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9345" w:type="dxa"/>
            <w:gridSpan w:val="2"/>
          </w:tcPr>
          <w:p w14:paraId="179FE51D" w14:textId="77777777" w:rsidR="0058674C" w:rsidRPr="00EB6DC3" w:rsidRDefault="0058674C" w:rsidP="00DF063F">
            <w:r>
              <w:t>Outil de gestion</w:t>
            </w:r>
            <w:r w:rsidR="00DF063F">
              <w:t xml:space="preserve">, présentation de l’interface et des </w:t>
            </w:r>
            <w:r w:rsidR="00404405">
              <w:t>fonctionnalités</w:t>
            </w:r>
          </w:p>
        </w:tc>
      </w:tr>
      <w:tr w:rsidR="00971629" w:rsidRPr="009D0FC5" w14:paraId="00362FD6" w14:textId="77777777" w:rsidTr="00376EBD">
        <w:trPr>
          <w:trHeight w:val="343"/>
        </w:trPr>
        <w:tc>
          <w:tcPr>
            <w:cnfStyle w:val="001000000000" w:firstRow="0" w:lastRow="0" w:firstColumn="1" w:lastColumn="0" w:oddVBand="0" w:evenVBand="0" w:oddHBand="0" w:evenHBand="0" w:firstRowFirstColumn="0" w:firstRowLastColumn="0" w:lastRowFirstColumn="0" w:lastRowLastColumn="0"/>
            <w:tcW w:w="9345" w:type="dxa"/>
            <w:gridSpan w:val="2"/>
          </w:tcPr>
          <w:p w14:paraId="6E099215" w14:textId="77777777" w:rsidR="00971629" w:rsidRPr="009D0FC5" w:rsidRDefault="00971629" w:rsidP="00BC25D5">
            <w:r>
              <w:rPr>
                <w:b w:val="0"/>
              </w:rPr>
              <w:t xml:space="preserve">Proposer </w:t>
            </w:r>
            <w:r w:rsidRPr="00BC25D5">
              <w:rPr>
                <w:u w:val="single"/>
              </w:rPr>
              <w:t>une documentation technique</w:t>
            </w:r>
          </w:p>
        </w:tc>
      </w:tr>
      <w:tr w:rsidR="00971629" w:rsidRPr="00DF063F" w14:paraId="5A9E3BFC" w14:textId="77777777" w:rsidTr="00376EBD">
        <w:tc>
          <w:tcPr>
            <w:cnfStyle w:val="001000000000" w:firstRow="0" w:lastRow="0" w:firstColumn="1" w:lastColumn="0" w:oddVBand="0" w:evenVBand="0" w:oddHBand="0" w:evenHBand="0" w:firstRowFirstColumn="0" w:firstRowLastColumn="0" w:lastRowFirstColumn="0" w:lastRowLastColumn="0"/>
            <w:tcW w:w="9345" w:type="dxa"/>
            <w:gridSpan w:val="2"/>
          </w:tcPr>
          <w:p w14:paraId="39D5D020" w14:textId="77777777" w:rsidR="00971629" w:rsidRPr="00DF063F" w:rsidRDefault="00971629" w:rsidP="00FB5077">
            <w:r>
              <w:rPr>
                <w:b w:val="0"/>
              </w:rPr>
              <w:t xml:space="preserve">Mettre à disposition une connexion à l’outil </w:t>
            </w:r>
            <w:r w:rsidR="00FB5077">
              <w:rPr>
                <w:b w:val="0"/>
              </w:rPr>
              <w:t xml:space="preserve">afin de pouvoir tester l’interface et </w:t>
            </w:r>
            <w:r>
              <w:rPr>
                <w:b w:val="0"/>
              </w:rPr>
              <w:t>permettant d’</w:t>
            </w:r>
            <w:r w:rsidR="00FB5077">
              <w:rPr>
                <w:b w:val="0"/>
              </w:rPr>
              <w:t>éprouver</w:t>
            </w:r>
            <w:r>
              <w:rPr>
                <w:b w:val="0"/>
              </w:rPr>
              <w:t xml:space="preserve"> les différents écrans de l’interface de gestion</w:t>
            </w:r>
          </w:p>
        </w:tc>
      </w:tr>
      <w:tr w:rsidR="004C758E" w:rsidRPr="003820AB" w14:paraId="7C6445F6" w14:textId="77777777" w:rsidTr="00376EBD">
        <w:tc>
          <w:tcPr>
            <w:cnfStyle w:val="001000000000" w:firstRow="0" w:lastRow="0" w:firstColumn="1" w:lastColumn="0" w:oddVBand="0" w:evenVBand="0" w:oddHBand="0" w:evenHBand="0" w:firstRowFirstColumn="0" w:firstRowLastColumn="0" w:lastRowFirstColumn="0" w:lastRowLastColumn="0"/>
            <w:tcW w:w="9345" w:type="dxa"/>
            <w:gridSpan w:val="2"/>
            <w:shd w:val="clear" w:color="auto" w:fill="DEEAF6" w:themeFill="accent1" w:themeFillTint="33"/>
          </w:tcPr>
          <w:p w14:paraId="03700B0B" w14:textId="77777777" w:rsidR="007F7BE4" w:rsidRPr="003820AB" w:rsidRDefault="004C758E" w:rsidP="0009105A">
            <w:pPr>
              <w:jc w:val="center"/>
              <w:rPr>
                <w:b w:val="0"/>
                <w:i/>
              </w:rPr>
            </w:pPr>
            <w:r>
              <w:rPr>
                <w:b w:val="0"/>
                <w:i/>
              </w:rPr>
              <w:t xml:space="preserve">Veiller </w:t>
            </w:r>
            <w:r w:rsidR="00F94517">
              <w:rPr>
                <w:b w:val="0"/>
                <w:i/>
              </w:rPr>
              <w:t xml:space="preserve">dans la présentation </w:t>
            </w:r>
            <w:r>
              <w:rPr>
                <w:b w:val="0"/>
                <w:i/>
              </w:rPr>
              <w:t>à indiquer la modalité de traitement des fonctionnalités suivantes</w:t>
            </w:r>
            <w:r w:rsidR="007F7BE4">
              <w:rPr>
                <w:b w:val="0"/>
                <w:i/>
              </w:rPr>
              <w:t xml:space="preserve"> en fonction de la l</w:t>
            </w:r>
            <w:r w:rsidR="007F7BE4" w:rsidRPr="007F7BE4">
              <w:rPr>
                <w:b w:val="0"/>
                <w:i/>
              </w:rPr>
              <w:t>iste</w:t>
            </w:r>
            <w:r w:rsidR="007F7BE4">
              <w:rPr>
                <w:b w:val="0"/>
                <w:i/>
              </w:rPr>
              <w:t xml:space="preserve"> </w:t>
            </w:r>
            <w:r w:rsidR="0009105A">
              <w:rPr>
                <w:b w:val="0"/>
                <w:i/>
              </w:rPr>
              <w:t xml:space="preserve">indicative </w:t>
            </w:r>
            <w:r w:rsidR="007F7BE4">
              <w:rPr>
                <w:b w:val="0"/>
                <w:i/>
              </w:rPr>
              <w:t xml:space="preserve">ci-dessous </w:t>
            </w:r>
            <w:r w:rsidR="007F7BE4" w:rsidRPr="007F7BE4">
              <w:rPr>
                <w:b w:val="0"/>
                <w:i/>
              </w:rPr>
              <w:t xml:space="preserve">des </w:t>
            </w:r>
            <w:r w:rsidR="0009105A">
              <w:rPr>
                <w:b w:val="0"/>
                <w:i/>
              </w:rPr>
              <w:t>éléments</w:t>
            </w:r>
            <w:r w:rsidR="007F7BE4" w:rsidRPr="007F7BE4">
              <w:rPr>
                <w:b w:val="0"/>
                <w:i/>
              </w:rPr>
              <w:t xml:space="preserve"> nécessaires à la gestion de la prestation</w:t>
            </w:r>
          </w:p>
        </w:tc>
      </w:tr>
      <w:tr w:rsidR="00E96201" w:rsidRPr="009D0FC5" w14:paraId="01FA6D49" w14:textId="77777777" w:rsidTr="00D843F9">
        <w:trPr>
          <w:trHeight w:val="193"/>
        </w:trPr>
        <w:tc>
          <w:tcPr>
            <w:cnfStyle w:val="001000000000" w:firstRow="0" w:lastRow="0" w:firstColumn="1" w:lastColumn="0" w:oddVBand="0" w:evenVBand="0" w:oddHBand="0" w:evenHBand="0" w:firstRowFirstColumn="0" w:firstRowLastColumn="0" w:lastRowFirstColumn="0" w:lastRowLastColumn="0"/>
            <w:tcW w:w="2875" w:type="dxa"/>
            <w:vAlign w:val="center"/>
          </w:tcPr>
          <w:p w14:paraId="2DDCEB93" w14:textId="77777777" w:rsidR="00E96201" w:rsidRPr="009D0FC5" w:rsidRDefault="00AF7ED4" w:rsidP="004C758E">
            <w:r>
              <w:t>Interrogation et consultation</w:t>
            </w:r>
          </w:p>
        </w:tc>
        <w:tc>
          <w:tcPr>
            <w:tcW w:w="6470" w:type="dxa"/>
          </w:tcPr>
          <w:p w14:paraId="0F462DF6" w14:textId="77777777" w:rsidR="00E96201" w:rsidRDefault="00AF7ED4"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Exhaustivité des données du catalogue de titres et d’éditeurs</w:t>
            </w:r>
          </w:p>
          <w:p w14:paraId="125DFBC1" w14:textId="77777777" w:rsidR="00F83438" w:rsidRDefault="00F83438"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Recherche en texte intégral sur les notices et les données</w:t>
            </w:r>
          </w:p>
          <w:p w14:paraId="3A8FD63B" w14:textId="77777777" w:rsidR="00BF6CA6" w:rsidRDefault="00BF6CA6"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Possibilités de recherche ciblée ou thématique</w:t>
            </w:r>
          </w:p>
          <w:p w14:paraId="3B1A7B56" w14:textId="77777777" w:rsidR="00DB3E24" w:rsidRDefault="00DB3E24"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Modalités de tri</w:t>
            </w:r>
            <w:r w:rsidR="008E7DDC">
              <w:t xml:space="preserve"> (discipline, thématique, langue, pays d’édition, éditeur, etc.)</w:t>
            </w:r>
          </w:p>
        </w:tc>
      </w:tr>
      <w:tr w:rsidR="00394770" w:rsidRPr="009D0FC5" w14:paraId="5DD1D717"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2875" w:type="dxa"/>
            <w:vAlign w:val="center"/>
          </w:tcPr>
          <w:p w14:paraId="7F3F313A" w14:textId="77777777" w:rsidR="00394770" w:rsidRPr="009D0FC5" w:rsidRDefault="00394770" w:rsidP="003C7AC2">
            <w:r>
              <w:t>Exports de données</w:t>
            </w:r>
          </w:p>
        </w:tc>
        <w:tc>
          <w:tcPr>
            <w:tcW w:w="6470" w:type="dxa"/>
          </w:tcPr>
          <w:p w14:paraId="3650889E"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Liste de résultats de recherche d’abonnements</w:t>
            </w:r>
          </w:p>
          <w:p w14:paraId="4A95DA42"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Chiffres, statistiques et rapports</w:t>
            </w:r>
          </w:p>
          <w:p w14:paraId="71E2ED0A"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Types de fichiers et formats de mise à disposition</w:t>
            </w:r>
          </w:p>
          <w:p w14:paraId="29AC9B62" w14:textId="77777777" w:rsidR="00AC4012" w:rsidRPr="009D0FC5" w:rsidRDefault="00AC4012" w:rsidP="00AC401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rsidRPr="00AC4012">
              <w:t>Modalités de fournitures des données de signalement sur le volet numérique aux bases de connaissances et aux index centraux des fournisseurs de système de gestion</w:t>
            </w:r>
          </w:p>
        </w:tc>
      </w:tr>
      <w:tr w:rsidR="00394770" w14:paraId="35641321" w14:textId="77777777" w:rsidTr="003C7AC2">
        <w:trPr>
          <w:trHeight w:val="193"/>
        </w:trPr>
        <w:tc>
          <w:tcPr>
            <w:cnfStyle w:val="001000000000" w:firstRow="0" w:lastRow="0" w:firstColumn="1" w:lastColumn="0" w:oddVBand="0" w:evenVBand="0" w:oddHBand="0" w:evenHBand="0" w:firstRowFirstColumn="0" w:firstRowLastColumn="0" w:lastRowFirstColumn="0" w:lastRowLastColumn="0"/>
            <w:tcW w:w="2875" w:type="dxa"/>
            <w:vAlign w:val="center"/>
          </w:tcPr>
          <w:p w14:paraId="56357B0D" w14:textId="77777777" w:rsidR="00394770" w:rsidRPr="009D0FC5" w:rsidRDefault="00394770" w:rsidP="003C7AC2">
            <w:r>
              <w:t>Suivi de commandes</w:t>
            </w:r>
          </w:p>
        </w:tc>
        <w:tc>
          <w:tcPr>
            <w:tcW w:w="6470" w:type="dxa"/>
          </w:tcPr>
          <w:p w14:paraId="5CBE7890"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Consultation de l’ensemble du périmètre inclus dans la prestation</w:t>
            </w:r>
          </w:p>
          <w:p w14:paraId="12241A29"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Suivi de l’évolution, changement d’état et mise à jour du statut</w:t>
            </w:r>
            <w:r w:rsidR="00717E82">
              <w:t xml:space="preserve"> (de la commande à l’annulation en passant par la souscription et les évolutions de la vie de l’abonnement)</w:t>
            </w:r>
          </w:p>
          <w:p w14:paraId="0E0C5550"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Modalités de recherche et d’interrogation des commandes</w:t>
            </w:r>
          </w:p>
          <w:p w14:paraId="0A319D4E"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Modalités de tri</w:t>
            </w:r>
          </w:p>
          <w:p w14:paraId="2C6C7881"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Conservation et consultation d’un historique des commandes des années précédentes</w:t>
            </w:r>
          </w:p>
          <w:p w14:paraId="5857A50F" w14:textId="77777777" w:rsidR="00394770" w:rsidRDefault="00394770" w:rsidP="003C7AC2">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Création de sous-groupes de commandes personnalisés en fonction d’un critère (comme le lieu de livraison par exemple)</w:t>
            </w:r>
          </w:p>
        </w:tc>
      </w:tr>
      <w:tr w:rsidR="00394770" w:rsidRPr="009D0FC5" w14:paraId="6387C0A7" w14:textId="77777777" w:rsidTr="00D843F9">
        <w:trPr>
          <w:trHeight w:val="193"/>
        </w:trPr>
        <w:tc>
          <w:tcPr>
            <w:cnfStyle w:val="001000000000" w:firstRow="0" w:lastRow="0" w:firstColumn="1" w:lastColumn="0" w:oddVBand="0" w:evenVBand="0" w:oddHBand="0" w:evenHBand="0" w:firstRowFirstColumn="0" w:firstRowLastColumn="0" w:lastRowFirstColumn="0" w:lastRowLastColumn="0"/>
            <w:tcW w:w="2875" w:type="dxa"/>
            <w:vAlign w:val="center"/>
          </w:tcPr>
          <w:p w14:paraId="5B3EBB4B" w14:textId="77777777" w:rsidR="00394770" w:rsidRDefault="002422D3" w:rsidP="004C758E">
            <w:r>
              <w:t>Réclamation</w:t>
            </w:r>
          </w:p>
        </w:tc>
        <w:tc>
          <w:tcPr>
            <w:tcW w:w="6470" w:type="dxa"/>
          </w:tcPr>
          <w:p w14:paraId="10A41214" w14:textId="77777777" w:rsidR="00394770" w:rsidRDefault="009C7679"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 xml:space="preserve">Modalités de communication </w:t>
            </w:r>
          </w:p>
          <w:p w14:paraId="015636FA" w14:textId="77777777" w:rsidR="002422D3" w:rsidRDefault="009C7679" w:rsidP="009C7679">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Suivi, changement de statut et archivage</w:t>
            </w:r>
          </w:p>
        </w:tc>
      </w:tr>
      <w:tr w:rsidR="00394770" w:rsidRPr="009D0FC5" w14:paraId="1744E262" w14:textId="77777777" w:rsidTr="00D843F9">
        <w:trPr>
          <w:trHeight w:val="193"/>
        </w:trPr>
        <w:tc>
          <w:tcPr>
            <w:cnfStyle w:val="001000000000" w:firstRow="0" w:lastRow="0" w:firstColumn="1" w:lastColumn="0" w:oddVBand="0" w:evenVBand="0" w:oddHBand="0" w:evenHBand="0" w:firstRowFirstColumn="0" w:firstRowLastColumn="0" w:lastRowFirstColumn="0" w:lastRowLastColumn="0"/>
            <w:tcW w:w="2875" w:type="dxa"/>
            <w:vAlign w:val="center"/>
          </w:tcPr>
          <w:p w14:paraId="69F6AA79" w14:textId="77777777" w:rsidR="00394770" w:rsidRDefault="00BD3B4B" w:rsidP="004C758E">
            <w:r>
              <w:t>Suivi des versions électroniques</w:t>
            </w:r>
          </w:p>
        </w:tc>
        <w:tc>
          <w:tcPr>
            <w:tcW w:w="6470" w:type="dxa"/>
          </w:tcPr>
          <w:p w14:paraId="36F6C72A" w14:textId="77777777" w:rsidR="00BD3B4B" w:rsidRDefault="00B32171"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Mise en</w:t>
            </w:r>
            <w:r w:rsidR="00CF4B6C">
              <w:t xml:space="preserve"> place des accès</w:t>
            </w:r>
          </w:p>
          <w:p w14:paraId="34435C9E" w14:textId="77777777" w:rsidR="00394770" w:rsidRDefault="00CF4B6C" w:rsidP="00BC25D5">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Suivi des pannes, des coupures et des modifications</w:t>
            </w:r>
          </w:p>
        </w:tc>
      </w:tr>
      <w:tr w:rsidR="00E96201" w:rsidRPr="009D0FC5" w14:paraId="483F2479" w14:textId="77777777" w:rsidTr="00D843F9">
        <w:trPr>
          <w:trHeight w:val="193"/>
        </w:trPr>
        <w:tc>
          <w:tcPr>
            <w:cnfStyle w:val="001000000000" w:firstRow="0" w:lastRow="0" w:firstColumn="1" w:lastColumn="0" w:oddVBand="0" w:evenVBand="0" w:oddHBand="0" w:evenHBand="0" w:firstRowFirstColumn="0" w:firstRowLastColumn="0" w:lastRowFirstColumn="0" w:lastRowLastColumn="0"/>
            <w:tcW w:w="2875" w:type="dxa"/>
            <w:vAlign w:val="center"/>
          </w:tcPr>
          <w:p w14:paraId="48AD79EE" w14:textId="77777777" w:rsidR="00E96201" w:rsidRPr="009D0FC5" w:rsidRDefault="004B27E4" w:rsidP="004C758E">
            <w:r>
              <w:t>Aide et mode d’emploi</w:t>
            </w:r>
          </w:p>
        </w:tc>
        <w:tc>
          <w:tcPr>
            <w:tcW w:w="6470" w:type="dxa"/>
          </w:tcPr>
          <w:p w14:paraId="422B7F5F" w14:textId="77777777" w:rsidR="00E96201" w:rsidRDefault="004B27E4"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Modalité d’accès et contenu de l’aide à l’usage de l’outil</w:t>
            </w:r>
          </w:p>
          <w:p w14:paraId="19C2262C" w14:textId="77777777" w:rsidR="004B27E4" w:rsidRDefault="004B27E4" w:rsidP="00376EBD">
            <w:pPr>
              <w:pStyle w:val="Paragraphedeliste"/>
              <w:numPr>
                <w:ilvl w:val="0"/>
                <w:numId w:val="7"/>
              </w:numPr>
              <w:cnfStyle w:val="000000000000" w:firstRow="0" w:lastRow="0" w:firstColumn="0" w:lastColumn="0" w:oddVBand="0" w:evenVBand="0" w:oddHBand="0" w:evenHBand="0" w:firstRowFirstColumn="0" w:firstRowLastColumn="0" w:lastRowFirstColumn="0" w:lastRowLastColumn="0"/>
            </w:pPr>
            <w:r>
              <w:t>Présence d’une aide contextuelle</w:t>
            </w:r>
          </w:p>
        </w:tc>
      </w:tr>
      <w:tr w:rsidR="001123EC" w:rsidRPr="009D0FC5" w14:paraId="7F52FAC7" w14:textId="77777777" w:rsidTr="00523905">
        <w:trPr>
          <w:trHeight w:val="193"/>
        </w:trPr>
        <w:tc>
          <w:tcPr>
            <w:cnfStyle w:val="001000000000" w:firstRow="0" w:lastRow="0" w:firstColumn="1" w:lastColumn="0" w:oddVBand="0" w:evenVBand="0" w:oddHBand="0" w:evenHBand="0" w:firstRowFirstColumn="0" w:firstRowLastColumn="0" w:lastRowFirstColumn="0" w:lastRowLastColumn="0"/>
            <w:tcW w:w="9345" w:type="dxa"/>
            <w:gridSpan w:val="2"/>
            <w:vAlign w:val="center"/>
          </w:tcPr>
          <w:p w14:paraId="1122CE5A" w14:textId="77777777" w:rsidR="001123EC" w:rsidRPr="00392510" w:rsidRDefault="001123EC" w:rsidP="001123EC">
            <w:pPr>
              <w:pStyle w:val="Paragraphedeliste"/>
              <w:rPr>
                <w:b w:val="0"/>
                <w:bCs w:val="0"/>
              </w:rPr>
            </w:pPr>
          </w:p>
        </w:tc>
      </w:tr>
      <w:tr w:rsidR="00D95CD2" w:rsidRPr="009D0FC5" w14:paraId="73EFAF5E" w14:textId="77777777" w:rsidTr="006B28A8">
        <w:trPr>
          <w:trHeight w:val="193"/>
        </w:trPr>
        <w:tc>
          <w:tcPr>
            <w:cnfStyle w:val="001000000000" w:firstRow="0" w:lastRow="0" w:firstColumn="1" w:lastColumn="0" w:oddVBand="0" w:evenVBand="0" w:oddHBand="0" w:evenHBand="0" w:firstRowFirstColumn="0" w:firstRowLastColumn="0" w:lastRowFirstColumn="0" w:lastRowLastColumn="0"/>
            <w:tcW w:w="9345" w:type="dxa"/>
            <w:gridSpan w:val="2"/>
            <w:vAlign w:val="center"/>
          </w:tcPr>
          <w:p w14:paraId="2F1CE942" w14:textId="77777777" w:rsidR="00D95CD2" w:rsidRDefault="00D95CD2" w:rsidP="00D95CD2">
            <w:pPr>
              <w:pStyle w:val="Paragraphedeliste"/>
              <w:ind w:left="22"/>
              <w:rPr>
                <w:b w:val="0"/>
              </w:rPr>
            </w:pPr>
            <w:r w:rsidRPr="00D95CD2">
              <w:rPr>
                <w:bCs w:val="0"/>
              </w:rPr>
              <w:t xml:space="preserve">Réponse : </w:t>
            </w:r>
          </w:p>
          <w:p w14:paraId="7F545C2C" w14:textId="77777777" w:rsidR="00D95CD2" w:rsidRDefault="00D95CD2" w:rsidP="00D95CD2">
            <w:pPr>
              <w:pStyle w:val="Paragraphedeliste"/>
              <w:ind w:left="22"/>
              <w:rPr>
                <w:b w:val="0"/>
              </w:rPr>
            </w:pPr>
          </w:p>
          <w:p w14:paraId="3DCDFAFE" w14:textId="77777777" w:rsidR="00D95CD2" w:rsidRDefault="00D95CD2" w:rsidP="00D95CD2">
            <w:pPr>
              <w:pStyle w:val="Paragraphedeliste"/>
              <w:ind w:left="22"/>
              <w:rPr>
                <w:b w:val="0"/>
              </w:rPr>
            </w:pPr>
          </w:p>
          <w:p w14:paraId="271C32CA" w14:textId="77777777" w:rsidR="00D95CD2" w:rsidRDefault="00D95CD2" w:rsidP="00D95CD2">
            <w:pPr>
              <w:pStyle w:val="Paragraphedeliste"/>
              <w:ind w:left="22"/>
              <w:rPr>
                <w:b w:val="0"/>
              </w:rPr>
            </w:pPr>
          </w:p>
          <w:p w14:paraId="32D7535B" w14:textId="77777777" w:rsidR="00D95CD2" w:rsidRDefault="00D95CD2" w:rsidP="00D95CD2">
            <w:pPr>
              <w:pStyle w:val="Paragraphedeliste"/>
              <w:ind w:left="22"/>
              <w:rPr>
                <w:b w:val="0"/>
              </w:rPr>
            </w:pPr>
          </w:p>
          <w:p w14:paraId="321A8567" w14:textId="77777777" w:rsidR="00D95CD2" w:rsidRDefault="00D95CD2" w:rsidP="00D95CD2">
            <w:pPr>
              <w:pStyle w:val="Paragraphedeliste"/>
              <w:ind w:left="22"/>
              <w:rPr>
                <w:b w:val="0"/>
              </w:rPr>
            </w:pPr>
          </w:p>
          <w:p w14:paraId="491A96FB" w14:textId="77777777" w:rsidR="00D95CD2" w:rsidRDefault="00D95CD2" w:rsidP="00D95CD2">
            <w:pPr>
              <w:pStyle w:val="Paragraphedeliste"/>
              <w:ind w:left="22"/>
              <w:rPr>
                <w:b w:val="0"/>
              </w:rPr>
            </w:pPr>
          </w:p>
          <w:p w14:paraId="6C6B24AD" w14:textId="77777777" w:rsidR="00D95CD2" w:rsidRDefault="00D95CD2" w:rsidP="00D95CD2">
            <w:pPr>
              <w:pStyle w:val="Paragraphedeliste"/>
              <w:ind w:left="22"/>
              <w:rPr>
                <w:b w:val="0"/>
              </w:rPr>
            </w:pPr>
          </w:p>
          <w:p w14:paraId="50A7946C" w14:textId="77777777" w:rsidR="00D95CD2" w:rsidRDefault="00D95CD2" w:rsidP="00D95CD2">
            <w:pPr>
              <w:pStyle w:val="Paragraphedeliste"/>
              <w:ind w:left="22"/>
              <w:rPr>
                <w:b w:val="0"/>
              </w:rPr>
            </w:pPr>
          </w:p>
          <w:p w14:paraId="3EA062DB" w14:textId="77777777" w:rsidR="00D95CD2" w:rsidRDefault="00D95CD2" w:rsidP="00D95CD2">
            <w:pPr>
              <w:pStyle w:val="Paragraphedeliste"/>
              <w:ind w:left="22"/>
              <w:rPr>
                <w:b w:val="0"/>
              </w:rPr>
            </w:pPr>
          </w:p>
          <w:p w14:paraId="73455845" w14:textId="77777777" w:rsidR="00D95CD2" w:rsidRDefault="00D95CD2" w:rsidP="00D95CD2">
            <w:pPr>
              <w:pStyle w:val="Paragraphedeliste"/>
              <w:ind w:left="22"/>
              <w:rPr>
                <w:b w:val="0"/>
              </w:rPr>
            </w:pPr>
          </w:p>
          <w:p w14:paraId="417EE2ED" w14:textId="77777777" w:rsidR="00D95CD2" w:rsidRDefault="00D95CD2" w:rsidP="00D95CD2">
            <w:pPr>
              <w:pStyle w:val="Paragraphedeliste"/>
              <w:ind w:left="22"/>
              <w:rPr>
                <w:b w:val="0"/>
              </w:rPr>
            </w:pPr>
          </w:p>
          <w:p w14:paraId="5E60C282" w14:textId="77777777" w:rsidR="00D95CD2" w:rsidRDefault="00D95CD2" w:rsidP="00D95CD2">
            <w:pPr>
              <w:pStyle w:val="Paragraphedeliste"/>
              <w:ind w:left="22"/>
              <w:rPr>
                <w:b w:val="0"/>
              </w:rPr>
            </w:pPr>
          </w:p>
          <w:p w14:paraId="4287EF2F" w14:textId="3BD4662E" w:rsidR="00D95CD2" w:rsidRPr="00D95CD2" w:rsidRDefault="00D95CD2" w:rsidP="00D95CD2">
            <w:pPr>
              <w:pStyle w:val="Paragraphedeliste"/>
              <w:ind w:left="22"/>
              <w:rPr>
                <w:bCs w:val="0"/>
              </w:rPr>
            </w:pPr>
          </w:p>
        </w:tc>
      </w:tr>
    </w:tbl>
    <w:p w14:paraId="39672287" w14:textId="77777777" w:rsidR="00B41206" w:rsidRDefault="00B41206" w:rsidP="00B32171">
      <w:pPr>
        <w:pStyle w:val="Sansinterligne"/>
      </w:pPr>
    </w:p>
    <w:tbl>
      <w:tblPr>
        <w:tblStyle w:val="TableauGrille4-Accentuation5"/>
        <w:tblW w:w="9345" w:type="dxa"/>
        <w:tblLayout w:type="fixed"/>
        <w:tblLook w:val="06A0" w:firstRow="1" w:lastRow="0" w:firstColumn="1" w:lastColumn="0" w:noHBand="1" w:noVBand="1"/>
      </w:tblPr>
      <w:tblGrid>
        <w:gridCol w:w="9345"/>
      </w:tblGrid>
      <w:tr w:rsidR="00E34351" w:rsidRPr="00EB6DC3" w14:paraId="7460F8B5" w14:textId="77777777" w:rsidTr="00871B34">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9345" w:type="dxa"/>
          </w:tcPr>
          <w:p w14:paraId="44A47673" w14:textId="77777777" w:rsidR="00E34351" w:rsidRPr="00EB6DC3" w:rsidRDefault="00E34351" w:rsidP="00871B34">
            <w:r>
              <w:t>Données disponibles</w:t>
            </w:r>
          </w:p>
        </w:tc>
      </w:tr>
      <w:tr w:rsidR="00E34351" w:rsidRPr="009D0FC5" w14:paraId="63A59F91" w14:textId="77777777" w:rsidTr="00871B34">
        <w:trPr>
          <w:trHeight w:val="343"/>
        </w:trPr>
        <w:tc>
          <w:tcPr>
            <w:cnfStyle w:val="001000000000" w:firstRow="0" w:lastRow="0" w:firstColumn="1" w:lastColumn="0" w:oddVBand="0" w:evenVBand="0" w:oddHBand="0" w:evenHBand="0" w:firstRowFirstColumn="0" w:firstRowLastColumn="0" w:lastRowFirstColumn="0" w:lastRowLastColumn="0"/>
            <w:tcW w:w="9345" w:type="dxa"/>
          </w:tcPr>
          <w:p w14:paraId="47323D47" w14:textId="77777777" w:rsidR="00E34351" w:rsidRDefault="00E34351" w:rsidP="00871B34">
            <w:pPr>
              <w:rPr>
                <w:b w:val="0"/>
              </w:rPr>
            </w:pPr>
            <w:r w:rsidRPr="006312D8">
              <w:rPr>
                <w:b w:val="0"/>
              </w:rPr>
              <w:t xml:space="preserve">Fournir à titre d’exemple un jeu de notices de 100 titres de revues </w:t>
            </w:r>
            <w:r w:rsidR="00D5617C">
              <w:rPr>
                <w:b w:val="0"/>
              </w:rPr>
              <w:t xml:space="preserve">(dont au moins 15% en version imprimée + électronique) </w:t>
            </w:r>
            <w:r w:rsidRPr="006312D8">
              <w:rPr>
                <w:b w:val="0"/>
              </w:rPr>
              <w:t>permettant d’évaluer la qualité des éléments suivants :</w:t>
            </w:r>
          </w:p>
          <w:p w14:paraId="6D659AA4" w14:textId="77777777" w:rsidR="00D5617C" w:rsidRDefault="00BD3B4B" w:rsidP="00BD3B4B">
            <w:pPr>
              <w:pStyle w:val="Paragraphedeliste"/>
              <w:numPr>
                <w:ilvl w:val="0"/>
                <w:numId w:val="8"/>
              </w:numPr>
              <w:rPr>
                <w:b w:val="0"/>
              </w:rPr>
            </w:pPr>
            <w:r w:rsidRPr="00BD3B4B">
              <w:rPr>
                <w:b w:val="0"/>
              </w:rPr>
              <w:t>Données bibliographiques (identification du titre et de l’éditeur)</w:t>
            </w:r>
          </w:p>
          <w:p w14:paraId="6DEA7B37" w14:textId="77777777" w:rsidR="00BD3B4B" w:rsidRPr="00BD3B4B" w:rsidRDefault="00BD3B4B" w:rsidP="00BD3B4B">
            <w:pPr>
              <w:pStyle w:val="Paragraphedeliste"/>
              <w:numPr>
                <w:ilvl w:val="0"/>
                <w:numId w:val="8"/>
              </w:numPr>
              <w:rPr>
                <w:b w:val="0"/>
              </w:rPr>
            </w:pPr>
            <w:r>
              <w:rPr>
                <w:b w:val="0"/>
              </w:rPr>
              <w:t>Données d’indexation et de classification</w:t>
            </w:r>
          </w:p>
          <w:p w14:paraId="5785CDB6" w14:textId="77777777" w:rsidR="00BD3B4B" w:rsidRPr="00BD3B4B" w:rsidRDefault="00BD3B4B" w:rsidP="00BD3B4B">
            <w:pPr>
              <w:pStyle w:val="Paragraphedeliste"/>
              <w:numPr>
                <w:ilvl w:val="0"/>
                <w:numId w:val="8"/>
              </w:numPr>
              <w:rPr>
                <w:b w:val="0"/>
              </w:rPr>
            </w:pPr>
            <w:r w:rsidRPr="00BD3B4B">
              <w:rPr>
                <w:b w:val="0"/>
              </w:rPr>
              <w:t>Données de gestion</w:t>
            </w:r>
          </w:p>
          <w:p w14:paraId="4331AC23" w14:textId="77777777" w:rsidR="00BD3B4B" w:rsidRPr="00BD3B4B" w:rsidRDefault="00BD3B4B" w:rsidP="00B32171">
            <w:pPr>
              <w:pStyle w:val="Paragraphedeliste"/>
              <w:numPr>
                <w:ilvl w:val="0"/>
                <w:numId w:val="8"/>
              </w:numPr>
            </w:pPr>
            <w:r w:rsidRPr="00BD3B4B">
              <w:rPr>
                <w:b w:val="0"/>
              </w:rPr>
              <w:t>Données techniques</w:t>
            </w:r>
            <w:r w:rsidR="00B32171">
              <w:rPr>
                <w:b w:val="0"/>
              </w:rPr>
              <w:t xml:space="preserve"> pour les versions électroniques (p</w:t>
            </w:r>
            <w:r w:rsidR="00B32171" w:rsidRPr="00B32171">
              <w:rPr>
                <w:b w:val="0"/>
              </w:rPr>
              <w:t>ériode de couverture des archives disponibles</w:t>
            </w:r>
            <w:r w:rsidR="00B32171">
              <w:rPr>
                <w:b w:val="0"/>
              </w:rPr>
              <w:t xml:space="preserve">, </w:t>
            </w:r>
            <w:r w:rsidR="00B32171" w:rsidRPr="00B32171">
              <w:rPr>
                <w:b w:val="0"/>
              </w:rPr>
              <w:t>conditions juridiques d’utilisation</w:t>
            </w:r>
            <w:r w:rsidR="00B32171">
              <w:rPr>
                <w:b w:val="0"/>
              </w:rPr>
              <w:t>…)</w:t>
            </w:r>
          </w:p>
        </w:tc>
      </w:tr>
      <w:tr w:rsidR="00E34351" w:rsidRPr="009D0FC5" w14:paraId="3FE3D44B" w14:textId="77777777" w:rsidTr="00871B34">
        <w:trPr>
          <w:trHeight w:val="343"/>
        </w:trPr>
        <w:tc>
          <w:tcPr>
            <w:cnfStyle w:val="001000000000" w:firstRow="0" w:lastRow="0" w:firstColumn="1" w:lastColumn="0" w:oddVBand="0" w:evenVBand="0" w:oddHBand="0" w:evenHBand="0" w:firstRowFirstColumn="0" w:firstRowLastColumn="0" w:lastRowFirstColumn="0" w:lastRowLastColumn="0"/>
            <w:tcW w:w="9345" w:type="dxa"/>
          </w:tcPr>
          <w:p w14:paraId="63E76A3F" w14:textId="77777777" w:rsidR="00E34351" w:rsidRPr="009D0FC5" w:rsidRDefault="00E34351" w:rsidP="00871B34">
            <w:r>
              <w:rPr>
                <w:b w:val="0"/>
              </w:rPr>
              <w:t>Fournir la répartition des éditeurs présents dans le catalogue par langue et par pays d’édition</w:t>
            </w:r>
          </w:p>
        </w:tc>
      </w:tr>
      <w:tr w:rsidR="00E34351" w:rsidRPr="00DF063F" w14:paraId="106363E0" w14:textId="77777777" w:rsidTr="00871B34">
        <w:tc>
          <w:tcPr>
            <w:cnfStyle w:val="001000000000" w:firstRow="0" w:lastRow="0" w:firstColumn="1" w:lastColumn="0" w:oddVBand="0" w:evenVBand="0" w:oddHBand="0" w:evenHBand="0" w:firstRowFirstColumn="0" w:firstRowLastColumn="0" w:lastRowFirstColumn="0" w:lastRowLastColumn="0"/>
            <w:tcW w:w="9345" w:type="dxa"/>
          </w:tcPr>
          <w:p w14:paraId="2254202F" w14:textId="77777777" w:rsidR="00E34351" w:rsidRPr="00DF063F" w:rsidRDefault="00E34351" w:rsidP="00871B34"/>
        </w:tc>
      </w:tr>
      <w:tr w:rsidR="00AB458F" w:rsidRPr="00DF063F" w14:paraId="1F470D83" w14:textId="77777777" w:rsidTr="00871B34">
        <w:tc>
          <w:tcPr>
            <w:cnfStyle w:val="001000000000" w:firstRow="0" w:lastRow="0" w:firstColumn="1" w:lastColumn="0" w:oddVBand="0" w:evenVBand="0" w:oddHBand="0" w:evenHBand="0" w:firstRowFirstColumn="0" w:firstRowLastColumn="0" w:lastRowFirstColumn="0" w:lastRowLastColumn="0"/>
            <w:tcW w:w="9345" w:type="dxa"/>
          </w:tcPr>
          <w:p w14:paraId="791090DF" w14:textId="77777777" w:rsidR="00AB458F" w:rsidRDefault="00AB458F" w:rsidP="00AB458F">
            <w:pPr>
              <w:pStyle w:val="Paragraphedeliste"/>
              <w:ind w:left="22"/>
              <w:rPr>
                <w:b w:val="0"/>
              </w:rPr>
            </w:pPr>
            <w:r w:rsidRPr="00D95CD2">
              <w:rPr>
                <w:bCs w:val="0"/>
              </w:rPr>
              <w:t xml:space="preserve">Réponse : </w:t>
            </w:r>
          </w:p>
          <w:p w14:paraId="145EFE99" w14:textId="77777777" w:rsidR="00AB458F" w:rsidRDefault="00AB458F" w:rsidP="00871B34">
            <w:pPr>
              <w:rPr>
                <w:b w:val="0"/>
                <w:bCs w:val="0"/>
              </w:rPr>
            </w:pPr>
          </w:p>
          <w:p w14:paraId="66017997" w14:textId="20D6E25D" w:rsidR="00AB458F" w:rsidRDefault="00AB458F" w:rsidP="00871B34"/>
          <w:p w14:paraId="6EB6C50D" w14:textId="74B2778F" w:rsidR="00AB458F" w:rsidRDefault="00AB458F" w:rsidP="00871B34"/>
          <w:p w14:paraId="7DA1A241" w14:textId="3CDA9AD0" w:rsidR="00AB458F" w:rsidRDefault="00AB458F" w:rsidP="00871B34"/>
          <w:p w14:paraId="2971F980" w14:textId="77777777" w:rsidR="00AB458F" w:rsidRDefault="00AB458F" w:rsidP="00871B34">
            <w:pPr>
              <w:rPr>
                <w:b w:val="0"/>
                <w:bCs w:val="0"/>
              </w:rPr>
            </w:pPr>
          </w:p>
          <w:p w14:paraId="31671D08" w14:textId="77777777" w:rsidR="00AB458F" w:rsidRDefault="00AB458F" w:rsidP="00871B34">
            <w:pPr>
              <w:rPr>
                <w:b w:val="0"/>
                <w:bCs w:val="0"/>
              </w:rPr>
            </w:pPr>
          </w:p>
          <w:p w14:paraId="131FA9EA" w14:textId="77777777" w:rsidR="00AB458F" w:rsidRDefault="00AB458F" w:rsidP="00871B34">
            <w:pPr>
              <w:rPr>
                <w:b w:val="0"/>
                <w:bCs w:val="0"/>
              </w:rPr>
            </w:pPr>
          </w:p>
          <w:p w14:paraId="0E771D1C" w14:textId="77777777" w:rsidR="00AB458F" w:rsidRDefault="00AB458F" w:rsidP="00871B34">
            <w:pPr>
              <w:rPr>
                <w:b w:val="0"/>
                <w:bCs w:val="0"/>
              </w:rPr>
            </w:pPr>
          </w:p>
          <w:p w14:paraId="46394CE0" w14:textId="40C631F3" w:rsidR="00AB458F" w:rsidRPr="00DF063F" w:rsidRDefault="00AB458F" w:rsidP="00871B34"/>
        </w:tc>
      </w:tr>
    </w:tbl>
    <w:p w14:paraId="4FFB2FB6" w14:textId="77777777" w:rsidR="00B41206" w:rsidRDefault="00B41206" w:rsidP="00A72DAA">
      <w:pPr>
        <w:pStyle w:val="Sansinterligne"/>
      </w:pPr>
    </w:p>
    <w:p w14:paraId="726240D1" w14:textId="147D7879" w:rsidR="00B41206" w:rsidRDefault="00B41206">
      <w:pPr>
        <w:rPr>
          <w:rFonts w:ascii="Arial" w:eastAsia="Times New Roman" w:hAnsi="Arial" w:cs="Arial"/>
          <w:b/>
          <w:bCs/>
          <w:kern w:val="32"/>
          <w:sz w:val="28"/>
          <w:szCs w:val="32"/>
          <w:lang w:eastAsia="fr-FR"/>
        </w:rPr>
      </w:pPr>
    </w:p>
    <w:p w14:paraId="6DFB58D2" w14:textId="77777777" w:rsidR="00155F26" w:rsidRDefault="00155F26"/>
    <w:sectPr w:rsidR="00155F26" w:rsidSect="001B6D60">
      <w:footerReference w:type="default" r:id="rId9"/>
      <w:footerReference w:type="first" r:id="rId10"/>
      <w:pgSz w:w="11906" w:h="16838"/>
      <w:pgMar w:top="851" w:right="1133"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E2E4C" w14:textId="77777777" w:rsidR="00376EBD" w:rsidRDefault="00376EBD" w:rsidP="009D0FC5">
      <w:pPr>
        <w:spacing w:after="0" w:line="240" w:lineRule="auto"/>
      </w:pPr>
      <w:r>
        <w:separator/>
      </w:r>
    </w:p>
  </w:endnote>
  <w:endnote w:type="continuationSeparator" w:id="0">
    <w:p w14:paraId="13168A40" w14:textId="77777777" w:rsidR="00376EBD" w:rsidRDefault="00376EBD" w:rsidP="009D0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48BFF" w14:textId="0109256D" w:rsidR="00376EBD" w:rsidRDefault="00376EBD" w:rsidP="009D0FC5">
    <w:pPr>
      <w:rPr>
        <w:sz w:val="20"/>
        <w:szCs w:val="20"/>
      </w:rPr>
    </w:pPr>
    <w:r>
      <w:t>Université Bordeaux Montaigne</w:t>
    </w:r>
    <w:r>
      <w:tab/>
    </w:r>
    <w:r>
      <w:tab/>
    </w:r>
    <w:r w:rsidRPr="0031571A">
      <w:t>Marché n° 2</w:t>
    </w:r>
    <w:r w:rsidR="00387B6B">
      <w:t>5</w:t>
    </w:r>
    <w:r w:rsidR="00B653C5">
      <w:t>PA91201</w:t>
    </w:r>
    <w:r w:rsidRPr="00DD2B9B">
      <w:rPr>
        <w:sz w:val="20"/>
        <w:szCs w:val="20"/>
      </w:rPr>
      <w:tab/>
    </w:r>
    <w:r w:rsidRPr="00DD2B9B">
      <w:rPr>
        <w:sz w:val="20"/>
        <w:szCs w:val="20"/>
      </w:rPr>
      <w:tab/>
    </w:r>
    <w:r w:rsidRPr="00DD2B9B">
      <w:rPr>
        <w:sz w:val="20"/>
        <w:szCs w:val="20"/>
      </w:rPr>
      <w:tab/>
      <w:t xml:space="preserve">Page </w:t>
    </w:r>
    <w:r w:rsidRPr="00DD2B9B">
      <w:rPr>
        <w:sz w:val="20"/>
        <w:szCs w:val="20"/>
      </w:rPr>
      <w:fldChar w:fldCharType="begin"/>
    </w:r>
    <w:r w:rsidRPr="00DD2B9B">
      <w:rPr>
        <w:sz w:val="20"/>
        <w:szCs w:val="20"/>
      </w:rPr>
      <w:instrText xml:space="preserve"> PAGE </w:instrText>
    </w:r>
    <w:r w:rsidRPr="00DD2B9B">
      <w:rPr>
        <w:sz w:val="20"/>
        <w:szCs w:val="20"/>
      </w:rPr>
      <w:fldChar w:fldCharType="separate"/>
    </w:r>
    <w:r w:rsidR="00F52C32">
      <w:rPr>
        <w:noProof/>
        <w:sz w:val="20"/>
        <w:szCs w:val="20"/>
      </w:rPr>
      <w:t>2</w:t>
    </w:r>
    <w:r w:rsidRPr="00DD2B9B">
      <w:rPr>
        <w:sz w:val="20"/>
        <w:szCs w:val="20"/>
      </w:rPr>
      <w:fldChar w:fldCharType="end"/>
    </w:r>
    <w:r w:rsidRPr="00DD2B9B">
      <w:rPr>
        <w:sz w:val="20"/>
        <w:szCs w:val="20"/>
      </w:rPr>
      <w:t xml:space="preserve"> sur </w:t>
    </w:r>
    <w:r w:rsidRPr="00DD2B9B">
      <w:rPr>
        <w:sz w:val="20"/>
        <w:szCs w:val="20"/>
      </w:rPr>
      <w:fldChar w:fldCharType="begin"/>
    </w:r>
    <w:r w:rsidRPr="00DD2B9B">
      <w:rPr>
        <w:sz w:val="20"/>
        <w:szCs w:val="20"/>
      </w:rPr>
      <w:instrText xml:space="preserve"> NUMPAGES  </w:instrText>
    </w:r>
    <w:r w:rsidRPr="00DD2B9B">
      <w:rPr>
        <w:sz w:val="20"/>
        <w:szCs w:val="20"/>
      </w:rPr>
      <w:fldChar w:fldCharType="separate"/>
    </w:r>
    <w:r w:rsidR="00F52C32">
      <w:rPr>
        <w:noProof/>
        <w:sz w:val="20"/>
        <w:szCs w:val="20"/>
      </w:rPr>
      <w:t>5</w:t>
    </w:r>
    <w:r w:rsidRPr="00DD2B9B">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FE066" w14:textId="77777777" w:rsidR="00376EBD" w:rsidRDefault="00376EBD" w:rsidP="001B6D60">
    <w:pPr>
      <w:pStyle w:val="Pieddepage"/>
    </w:pPr>
    <w:r>
      <w:t>Marché 2012-13</w:t>
    </w:r>
    <w:r>
      <w:tab/>
      <w:t>Annexe 1</w:t>
    </w:r>
    <w: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5A8B1" w14:textId="77777777" w:rsidR="00376EBD" w:rsidRDefault="00376EBD" w:rsidP="009D0FC5">
      <w:pPr>
        <w:spacing w:after="0" w:line="240" w:lineRule="auto"/>
      </w:pPr>
      <w:r>
        <w:separator/>
      </w:r>
    </w:p>
  </w:footnote>
  <w:footnote w:type="continuationSeparator" w:id="0">
    <w:p w14:paraId="3935A280" w14:textId="77777777" w:rsidR="00376EBD" w:rsidRDefault="00376EBD" w:rsidP="009D0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3728B"/>
    <w:multiLevelType w:val="hybridMultilevel"/>
    <w:tmpl w:val="22F6C33A"/>
    <w:lvl w:ilvl="0" w:tplc="FBAA36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6368F4"/>
    <w:multiLevelType w:val="hybridMultilevel"/>
    <w:tmpl w:val="5FEEA9A0"/>
    <w:lvl w:ilvl="0" w:tplc="FBAA36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5F6FE4"/>
    <w:multiLevelType w:val="hybridMultilevel"/>
    <w:tmpl w:val="A98C1302"/>
    <w:lvl w:ilvl="0" w:tplc="2B70F46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037F7E"/>
    <w:multiLevelType w:val="multilevel"/>
    <w:tmpl w:val="6FD24444"/>
    <w:lvl w:ilvl="0">
      <w:start w:val="1"/>
      <w:numFmt w:val="decimal"/>
      <w:pStyle w:val="Titre1"/>
      <w:lvlText w:val="%1."/>
      <w:lvlJc w:val="left"/>
      <w:pPr>
        <w:ind w:left="502" w:hanging="360"/>
      </w:pPr>
    </w:lvl>
    <w:lvl w:ilvl="1">
      <w:start w:val="3"/>
      <w:numFmt w:val="decimal"/>
      <w:isLgl/>
      <w:lvlText w:val="%1.%2"/>
      <w:lvlJc w:val="left"/>
      <w:pPr>
        <w:ind w:left="1050" w:hanging="720"/>
      </w:pPr>
      <w:rPr>
        <w:rFonts w:hint="default"/>
      </w:rPr>
    </w:lvl>
    <w:lvl w:ilvl="2">
      <w:start w:val="5"/>
      <w:numFmt w:val="decimal"/>
      <w:isLgl/>
      <w:lvlText w:val="%1.%2.%3"/>
      <w:lvlJc w:val="left"/>
      <w:pPr>
        <w:ind w:left="1238" w:hanging="720"/>
      </w:pPr>
      <w:rPr>
        <w:rFonts w:hint="default"/>
      </w:rPr>
    </w:lvl>
    <w:lvl w:ilvl="3">
      <w:start w:val="1"/>
      <w:numFmt w:val="decimal"/>
      <w:isLgl/>
      <w:lvlText w:val="%1.%2.%3.%4"/>
      <w:lvlJc w:val="left"/>
      <w:pPr>
        <w:ind w:left="1426" w:hanging="720"/>
      </w:pPr>
      <w:rPr>
        <w:rFonts w:hint="default"/>
      </w:rPr>
    </w:lvl>
    <w:lvl w:ilvl="4">
      <w:start w:val="1"/>
      <w:numFmt w:val="decimal"/>
      <w:isLgl/>
      <w:lvlText w:val="%1.%2.%3.%4.%5"/>
      <w:lvlJc w:val="left"/>
      <w:pPr>
        <w:ind w:left="1974" w:hanging="1080"/>
      </w:pPr>
      <w:rPr>
        <w:rFonts w:hint="default"/>
      </w:rPr>
    </w:lvl>
    <w:lvl w:ilvl="5">
      <w:start w:val="1"/>
      <w:numFmt w:val="decimal"/>
      <w:isLgl/>
      <w:lvlText w:val="%1.%2.%3.%4.%5.%6"/>
      <w:lvlJc w:val="left"/>
      <w:pPr>
        <w:ind w:left="2162" w:hanging="1080"/>
      </w:pPr>
      <w:rPr>
        <w:rFonts w:hint="default"/>
      </w:rPr>
    </w:lvl>
    <w:lvl w:ilvl="6">
      <w:start w:val="1"/>
      <w:numFmt w:val="decimal"/>
      <w:isLgl/>
      <w:lvlText w:val="%1.%2.%3.%4.%5.%6.%7"/>
      <w:lvlJc w:val="left"/>
      <w:pPr>
        <w:ind w:left="2710"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446" w:hanging="1800"/>
      </w:pPr>
      <w:rPr>
        <w:rFonts w:hint="default"/>
      </w:rPr>
    </w:lvl>
  </w:abstractNum>
  <w:abstractNum w:abstractNumId="4" w15:restartNumberingAfterBreak="0">
    <w:nsid w:val="5A610E92"/>
    <w:multiLevelType w:val="hybridMultilevel"/>
    <w:tmpl w:val="631230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76978AA"/>
    <w:multiLevelType w:val="hybridMultilevel"/>
    <w:tmpl w:val="BF58493E"/>
    <w:lvl w:ilvl="0" w:tplc="2B70F46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C40060"/>
    <w:multiLevelType w:val="hybridMultilevel"/>
    <w:tmpl w:val="0EF05438"/>
    <w:lvl w:ilvl="0" w:tplc="FBAA362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3"/>
    <w:lvlOverride w:ilvl="0">
      <w:startOverride w:val="1"/>
    </w:lvlOverride>
  </w:num>
  <w:num w:numId="4">
    <w:abstractNumId w:val="4"/>
  </w:num>
  <w:num w:numId="5">
    <w:abstractNumId w:val="2"/>
  </w:num>
  <w:num w:numId="6">
    <w:abstractNumId w:val="5"/>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A34"/>
    <w:rsid w:val="0000732C"/>
    <w:rsid w:val="00050A9F"/>
    <w:rsid w:val="0009105A"/>
    <w:rsid w:val="000B4A1A"/>
    <w:rsid w:val="001123EC"/>
    <w:rsid w:val="00127905"/>
    <w:rsid w:val="00155F26"/>
    <w:rsid w:val="00156DEF"/>
    <w:rsid w:val="001B1E4F"/>
    <w:rsid w:val="001B6D60"/>
    <w:rsid w:val="001F71EF"/>
    <w:rsid w:val="00225604"/>
    <w:rsid w:val="002422D3"/>
    <w:rsid w:val="00256FF4"/>
    <w:rsid w:val="00264F77"/>
    <w:rsid w:val="00293F8A"/>
    <w:rsid w:val="002A60F3"/>
    <w:rsid w:val="002B087F"/>
    <w:rsid w:val="002E74FA"/>
    <w:rsid w:val="00333F2C"/>
    <w:rsid w:val="00360582"/>
    <w:rsid w:val="00376EBD"/>
    <w:rsid w:val="003820AB"/>
    <w:rsid w:val="00387B6B"/>
    <w:rsid w:val="00392510"/>
    <w:rsid w:val="00394770"/>
    <w:rsid w:val="003949F8"/>
    <w:rsid w:val="003B3F6D"/>
    <w:rsid w:val="003B6965"/>
    <w:rsid w:val="003E5234"/>
    <w:rsid w:val="003E63AA"/>
    <w:rsid w:val="003F3E57"/>
    <w:rsid w:val="00401D5C"/>
    <w:rsid w:val="00404405"/>
    <w:rsid w:val="00471CEE"/>
    <w:rsid w:val="0048131F"/>
    <w:rsid w:val="00485B9B"/>
    <w:rsid w:val="004B27E4"/>
    <w:rsid w:val="004C758E"/>
    <w:rsid w:val="004D4D3F"/>
    <w:rsid w:val="004E3D96"/>
    <w:rsid w:val="005064C5"/>
    <w:rsid w:val="005404BD"/>
    <w:rsid w:val="00546C40"/>
    <w:rsid w:val="0058674C"/>
    <w:rsid w:val="005909EC"/>
    <w:rsid w:val="005937E6"/>
    <w:rsid w:val="005E604D"/>
    <w:rsid w:val="005F040F"/>
    <w:rsid w:val="006312D8"/>
    <w:rsid w:val="00631B2D"/>
    <w:rsid w:val="00636F57"/>
    <w:rsid w:val="006421F9"/>
    <w:rsid w:val="006770D1"/>
    <w:rsid w:val="00683CEF"/>
    <w:rsid w:val="006B6A34"/>
    <w:rsid w:val="00717E82"/>
    <w:rsid w:val="00741230"/>
    <w:rsid w:val="00743B55"/>
    <w:rsid w:val="00767306"/>
    <w:rsid w:val="0078222D"/>
    <w:rsid w:val="007A0661"/>
    <w:rsid w:val="007D7066"/>
    <w:rsid w:val="007F7BE4"/>
    <w:rsid w:val="00802A1D"/>
    <w:rsid w:val="0083476D"/>
    <w:rsid w:val="008556D4"/>
    <w:rsid w:val="00857375"/>
    <w:rsid w:val="00872606"/>
    <w:rsid w:val="0087632D"/>
    <w:rsid w:val="008E7DDC"/>
    <w:rsid w:val="00937730"/>
    <w:rsid w:val="00937C59"/>
    <w:rsid w:val="00971629"/>
    <w:rsid w:val="009C150D"/>
    <w:rsid w:val="009C7679"/>
    <w:rsid w:val="009D0FC5"/>
    <w:rsid w:val="009D1A18"/>
    <w:rsid w:val="009E1923"/>
    <w:rsid w:val="009E6554"/>
    <w:rsid w:val="009F4ED6"/>
    <w:rsid w:val="00A17C37"/>
    <w:rsid w:val="00A353A5"/>
    <w:rsid w:val="00A46313"/>
    <w:rsid w:val="00A72DAA"/>
    <w:rsid w:val="00A80892"/>
    <w:rsid w:val="00A8187D"/>
    <w:rsid w:val="00A93A52"/>
    <w:rsid w:val="00AB458F"/>
    <w:rsid w:val="00AC4012"/>
    <w:rsid w:val="00AF574B"/>
    <w:rsid w:val="00AF7ED4"/>
    <w:rsid w:val="00B30853"/>
    <w:rsid w:val="00B32171"/>
    <w:rsid w:val="00B36FB6"/>
    <w:rsid w:val="00B41206"/>
    <w:rsid w:val="00B503C8"/>
    <w:rsid w:val="00B653C5"/>
    <w:rsid w:val="00BA09F1"/>
    <w:rsid w:val="00BC25D5"/>
    <w:rsid w:val="00BD3B4B"/>
    <w:rsid w:val="00BF3B00"/>
    <w:rsid w:val="00BF6CA6"/>
    <w:rsid w:val="00C12600"/>
    <w:rsid w:val="00C34210"/>
    <w:rsid w:val="00C566E6"/>
    <w:rsid w:val="00C66ABD"/>
    <w:rsid w:val="00C86EB6"/>
    <w:rsid w:val="00C95D4B"/>
    <w:rsid w:val="00CA00B3"/>
    <w:rsid w:val="00CA5774"/>
    <w:rsid w:val="00CF4B6C"/>
    <w:rsid w:val="00D037B9"/>
    <w:rsid w:val="00D16CC4"/>
    <w:rsid w:val="00D26D01"/>
    <w:rsid w:val="00D32795"/>
    <w:rsid w:val="00D5176A"/>
    <w:rsid w:val="00D55BBB"/>
    <w:rsid w:val="00D5617C"/>
    <w:rsid w:val="00D61D47"/>
    <w:rsid w:val="00D67FC6"/>
    <w:rsid w:val="00D777F6"/>
    <w:rsid w:val="00D843F9"/>
    <w:rsid w:val="00D95CD2"/>
    <w:rsid w:val="00DB3E24"/>
    <w:rsid w:val="00DB517B"/>
    <w:rsid w:val="00DB7B89"/>
    <w:rsid w:val="00DE118B"/>
    <w:rsid w:val="00DF063F"/>
    <w:rsid w:val="00DF0709"/>
    <w:rsid w:val="00E24DC5"/>
    <w:rsid w:val="00E33E94"/>
    <w:rsid w:val="00E34351"/>
    <w:rsid w:val="00E34D98"/>
    <w:rsid w:val="00E36BBE"/>
    <w:rsid w:val="00E5158F"/>
    <w:rsid w:val="00E839C7"/>
    <w:rsid w:val="00E96201"/>
    <w:rsid w:val="00EA0818"/>
    <w:rsid w:val="00EB3FCD"/>
    <w:rsid w:val="00EB6DC3"/>
    <w:rsid w:val="00EF4081"/>
    <w:rsid w:val="00F36ABA"/>
    <w:rsid w:val="00F37BDC"/>
    <w:rsid w:val="00F52C32"/>
    <w:rsid w:val="00F55685"/>
    <w:rsid w:val="00F700FE"/>
    <w:rsid w:val="00F77B3A"/>
    <w:rsid w:val="00F83438"/>
    <w:rsid w:val="00F91355"/>
    <w:rsid w:val="00F94517"/>
    <w:rsid w:val="00FB5077"/>
    <w:rsid w:val="00FE2299"/>
    <w:rsid w:val="00FE469B"/>
    <w:rsid w:val="00FF0C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27B11"/>
  <w15:chartTrackingRefBased/>
  <w15:docId w15:val="{D42253C8-7A3B-4B15-963F-8377D88B5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9D0FC5"/>
    <w:pPr>
      <w:keepNext/>
      <w:numPr>
        <w:numId w:val="2"/>
      </w:numPr>
      <w:spacing w:before="240" w:after="240" w:line="240" w:lineRule="auto"/>
      <w:outlineLvl w:val="0"/>
    </w:pPr>
    <w:rPr>
      <w:rFonts w:ascii="Arial" w:eastAsia="Times New Roman" w:hAnsi="Arial" w:cs="Arial"/>
      <w:b/>
      <w:bCs/>
      <w:kern w:val="32"/>
      <w:sz w:val="28"/>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0FC5"/>
    <w:rPr>
      <w:rFonts w:ascii="Arial" w:eastAsia="Times New Roman" w:hAnsi="Arial" w:cs="Arial"/>
      <w:b/>
      <w:bCs/>
      <w:kern w:val="32"/>
      <w:sz w:val="28"/>
      <w:szCs w:val="32"/>
      <w:lang w:eastAsia="fr-FR"/>
    </w:rPr>
  </w:style>
  <w:style w:type="paragraph" w:styleId="Pieddepage">
    <w:name w:val="footer"/>
    <w:basedOn w:val="Normal"/>
    <w:link w:val="PieddepageCar"/>
    <w:rsid w:val="009D0FC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rsid w:val="009D0FC5"/>
    <w:rPr>
      <w:rFonts w:ascii="Times New Roman" w:eastAsia="Times New Roman" w:hAnsi="Times New Roman" w:cs="Times New Roman"/>
      <w:sz w:val="24"/>
      <w:szCs w:val="24"/>
      <w:lang w:eastAsia="fr-FR"/>
    </w:rPr>
  </w:style>
  <w:style w:type="character" w:styleId="Numrodepage">
    <w:name w:val="page number"/>
    <w:basedOn w:val="Policepardfaut"/>
    <w:rsid w:val="009D0FC5"/>
  </w:style>
  <w:style w:type="paragraph" w:styleId="En-tte">
    <w:name w:val="header"/>
    <w:basedOn w:val="Normal"/>
    <w:link w:val="En-tteCar"/>
    <w:uiPriority w:val="99"/>
    <w:unhideWhenUsed/>
    <w:rsid w:val="009D0FC5"/>
    <w:pPr>
      <w:tabs>
        <w:tab w:val="center" w:pos="4536"/>
        <w:tab w:val="right" w:pos="9072"/>
      </w:tabs>
      <w:spacing w:after="0" w:line="240" w:lineRule="auto"/>
    </w:pPr>
  </w:style>
  <w:style w:type="character" w:customStyle="1" w:styleId="En-tteCar">
    <w:name w:val="En-tête Car"/>
    <w:basedOn w:val="Policepardfaut"/>
    <w:link w:val="En-tte"/>
    <w:uiPriority w:val="99"/>
    <w:rsid w:val="009D0FC5"/>
  </w:style>
  <w:style w:type="table" w:styleId="TableauGrille1Clair-Accentuation5">
    <w:name w:val="Grid Table 1 Light Accent 5"/>
    <w:basedOn w:val="TableauNormal"/>
    <w:uiPriority w:val="46"/>
    <w:rsid w:val="009D0FC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eauListe3-Accentuation5">
    <w:name w:val="List Table 3 Accent 5"/>
    <w:basedOn w:val="TableauNormal"/>
    <w:uiPriority w:val="48"/>
    <w:rsid w:val="009D0FC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auGrille4-Accentuation5">
    <w:name w:val="Grid Table 4 Accent 5"/>
    <w:basedOn w:val="TableauNormal"/>
    <w:uiPriority w:val="49"/>
    <w:rsid w:val="009D0FC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En-ttedetabledesmatires">
    <w:name w:val="TOC Heading"/>
    <w:basedOn w:val="Titre1"/>
    <w:next w:val="Normal"/>
    <w:uiPriority w:val="39"/>
    <w:unhideWhenUsed/>
    <w:qFormat/>
    <w:rsid w:val="00872606"/>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paragraph" w:styleId="TM1">
    <w:name w:val="toc 1"/>
    <w:basedOn w:val="Normal"/>
    <w:next w:val="Normal"/>
    <w:autoRedefine/>
    <w:uiPriority w:val="39"/>
    <w:unhideWhenUsed/>
    <w:rsid w:val="00872606"/>
    <w:pPr>
      <w:spacing w:after="100"/>
    </w:pPr>
  </w:style>
  <w:style w:type="character" w:styleId="Lienhypertexte">
    <w:name w:val="Hyperlink"/>
    <w:basedOn w:val="Policepardfaut"/>
    <w:uiPriority w:val="99"/>
    <w:unhideWhenUsed/>
    <w:rsid w:val="00872606"/>
    <w:rPr>
      <w:color w:val="0563C1" w:themeColor="hyperlink"/>
      <w:u w:val="single"/>
    </w:rPr>
  </w:style>
  <w:style w:type="paragraph" w:styleId="Paragraphedeliste">
    <w:name w:val="List Paragraph"/>
    <w:basedOn w:val="Normal"/>
    <w:uiPriority w:val="34"/>
    <w:qFormat/>
    <w:rsid w:val="00741230"/>
    <w:pPr>
      <w:ind w:left="720"/>
      <w:contextualSpacing/>
    </w:pPr>
  </w:style>
  <w:style w:type="paragraph" w:styleId="Textedebulles">
    <w:name w:val="Balloon Text"/>
    <w:basedOn w:val="Normal"/>
    <w:link w:val="TextedebullesCar"/>
    <w:uiPriority w:val="99"/>
    <w:semiHidden/>
    <w:unhideWhenUsed/>
    <w:rsid w:val="005909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09EC"/>
    <w:rPr>
      <w:rFonts w:ascii="Segoe UI" w:hAnsi="Segoe UI" w:cs="Segoe UI"/>
      <w:sz w:val="18"/>
      <w:szCs w:val="18"/>
    </w:rPr>
  </w:style>
  <w:style w:type="paragraph" w:styleId="Sansinterligne">
    <w:name w:val="No Spacing"/>
    <w:uiPriority w:val="1"/>
    <w:qFormat/>
    <w:rsid w:val="00A72DAA"/>
    <w:pPr>
      <w:spacing w:after="0" w:line="240" w:lineRule="auto"/>
    </w:pPr>
  </w:style>
  <w:style w:type="character" w:styleId="Marquedecommentaire">
    <w:name w:val="annotation reference"/>
    <w:basedOn w:val="Policepardfaut"/>
    <w:uiPriority w:val="99"/>
    <w:semiHidden/>
    <w:unhideWhenUsed/>
    <w:rsid w:val="00485B9B"/>
    <w:rPr>
      <w:sz w:val="16"/>
      <w:szCs w:val="16"/>
    </w:rPr>
  </w:style>
  <w:style w:type="paragraph" w:styleId="Commentaire">
    <w:name w:val="annotation text"/>
    <w:basedOn w:val="Normal"/>
    <w:link w:val="CommentaireCar"/>
    <w:uiPriority w:val="99"/>
    <w:semiHidden/>
    <w:unhideWhenUsed/>
    <w:rsid w:val="00485B9B"/>
    <w:pPr>
      <w:spacing w:line="240" w:lineRule="auto"/>
    </w:pPr>
    <w:rPr>
      <w:sz w:val="20"/>
      <w:szCs w:val="20"/>
    </w:rPr>
  </w:style>
  <w:style w:type="character" w:customStyle="1" w:styleId="CommentaireCar">
    <w:name w:val="Commentaire Car"/>
    <w:basedOn w:val="Policepardfaut"/>
    <w:link w:val="Commentaire"/>
    <w:uiPriority w:val="99"/>
    <w:semiHidden/>
    <w:rsid w:val="00485B9B"/>
    <w:rPr>
      <w:sz w:val="20"/>
      <w:szCs w:val="20"/>
    </w:rPr>
  </w:style>
  <w:style w:type="paragraph" w:styleId="Objetducommentaire">
    <w:name w:val="annotation subject"/>
    <w:basedOn w:val="Commentaire"/>
    <w:next w:val="Commentaire"/>
    <w:link w:val="ObjetducommentaireCar"/>
    <w:uiPriority w:val="99"/>
    <w:semiHidden/>
    <w:unhideWhenUsed/>
    <w:rsid w:val="00485B9B"/>
    <w:rPr>
      <w:b/>
      <w:bCs/>
    </w:rPr>
  </w:style>
  <w:style w:type="character" w:customStyle="1" w:styleId="ObjetducommentaireCar">
    <w:name w:val="Objet du commentaire Car"/>
    <w:basedOn w:val="CommentaireCar"/>
    <w:link w:val="Objetducommentaire"/>
    <w:uiPriority w:val="99"/>
    <w:semiHidden/>
    <w:rsid w:val="00485B9B"/>
    <w:rPr>
      <w:b/>
      <w:bCs/>
      <w:sz w:val="20"/>
      <w:szCs w:val="20"/>
    </w:rPr>
  </w:style>
  <w:style w:type="paragraph" w:styleId="Rvision">
    <w:name w:val="Revision"/>
    <w:hidden/>
    <w:uiPriority w:val="99"/>
    <w:semiHidden/>
    <w:rsid w:val="00387B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F2962-1F71-49CE-8A4B-4E87634CF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940</Words>
  <Characters>5176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UB3</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Grégory Miura</dc:creator>
  <cp:keywords/>
  <dc:description/>
  <cp:lastModifiedBy>MARIE-NATHALIE PAYET</cp:lastModifiedBy>
  <cp:revision>9</cp:revision>
  <dcterms:created xsi:type="dcterms:W3CDTF">2025-06-24T13:24:00Z</dcterms:created>
  <dcterms:modified xsi:type="dcterms:W3CDTF">2025-06-24T16:00:00Z</dcterms:modified>
</cp:coreProperties>
</file>